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1A7A8A" w:sz="8" w:space="8"/>
        </w:pBdr>
        <w:spacing w:after="80" w:before="0"/>
        <w:jc w:val="center"/>
      </w:pPr>
      <w:r>
        <w:rPr>
          <w:rFonts w:ascii="Arial" w:cs="Arial" w:eastAsia="Arial" w:hAnsi="Arial"/>
          <w:b/>
          <w:bCs/>
          <w:color w:val="0F5C6B"/>
          <w:sz w:val="52"/>
          <w:szCs w:val="52"/>
        </w:rPr>
        <w:t xml:space="preserve">FLOOD INSURANCE GUIDE</w:t>
      </w:r>
    </w:p>
    <w:p>
      <w:pPr>
        <w:spacing w:after="60" w:before="120"/>
        <w:jc w:val="center"/>
      </w:pPr>
      <w:r>
        <w:rPr>
          <w:rFonts w:ascii="Arial" w:cs="Arial" w:eastAsia="Arial" w:hAnsi="Arial"/>
          <w:i/>
          <w:iCs/>
          <w:color w:val="3D5360"/>
          <w:sz w:val="26"/>
          <w:szCs w:val="26"/>
        </w:rPr>
        <w:t xml:space="preserve">Understanding Flood Insurance: Coverage, Programs &amp; Requirements</w:t>
      </w:r>
    </w:p>
    <w:p>
      <w:pPr>
        <w:spacing w:after="0" w:before="0"/>
        <w:jc w:val="center"/>
      </w:pPr>
      <w:r>
        <w:rPr>
          <w:rFonts w:ascii="Arial" w:cs="Arial" w:eastAsia="Arial" w:hAnsi="Arial"/>
          <w:color w:val="6B7F8C"/>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40"/>
              <w:left w:type="dxa" w:w="240"/>
              <w:bottom w:type="dxa" w:w="140"/>
              <w:right w:type="dxa" w:w="240"/>
            </w:tcMar>
          </w:tcPr>
          <w:p>
            <w:pPr>
              <w:spacing w:after="100" w:before="0"/>
            </w:pPr>
            <w:r>
              <w:rPr>
                <w:rFonts w:ascii="Arial" w:cs="Arial" w:eastAsia="Arial" w:hAnsi="Arial"/>
                <w:color w:val="3D5360"/>
                <w:sz w:val="22"/>
                <w:szCs w:val="22"/>
              </w:rPr>
              <w:t xml:space="preserve">Floods are the most common and costly natural disaster in the United States — and they are also one of the most misunderstood from an insurance perspective. Many property owners assume their homeowners or commercial property insurance policy covers flood damage. It does not. Flood damage requires a separate, dedicated flood insurance policy.</w:t>
            </w:r>
          </w:p>
          <w:p>
            <w:pPr>
              <w:spacing w:after="0" w:before="0"/>
            </w:pPr>
            <w:r>
              <w:rPr>
                <w:rFonts w:ascii="Arial" w:cs="Arial" w:eastAsia="Arial" w:hAnsi="Arial"/>
                <w:color w:val="3D5360"/>
                <w:sz w:val="22"/>
                <w:szCs w:val="22"/>
              </w:rPr>
              <w:t xml:space="preserve">This guide explains the fundamentals of flood insurance: what it covers, what it excludes, who needs it, and the programs available to help you protect your property.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1.  </w:t>
            </w:r>
            <w:r>
              <w:rPr>
                <w:rFonts w:ascii="Arial" w:cs="Arial" w:eastAsia="Arial" w:hAnsi="Arial"/>
                <w:b/>
                <w:bCs/>
                <w:color w:val="FFFFFF"/>
                <w:sz w:val="28"/>
                <w:szCs w:val="28"/>
              </w:rPr>
              <w:t xml:space="preserve">What Flood Insurance Covers</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Flood insurance provides financial protection for physical losses caused by flooding — defined broadly as an excess of water on land that is normally dry. A standard flood insurance policy is divided into two main coverage components: building property coverage and personal contents coverage.</w:t>
      </w:r>
    </w:p>
    <w:p>
      <w:pPr>
        <w:spacing w:after="0" w:before="8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Building Property Coverage</w:t>
      </w:r>
    </w:p>
    <w:p>
      <w:pPr>
        <w:spacing w:after="100" w:before="80"/>
      </w:pPr>
      <w:r>
        <w:rPr>
          <w:rFonts w:ascii="Arial" w:cs="Arial" w:eastAsia="Arial" w:hAnsi="Arial"/>
          <w:color w:val="1A2A35"/>
          <w:sz w:val="22"/>
          <w:szCs w:val="22"/>
        </w:rPr>
        <w:t xml:space="preserve">Building coverage pays to repair or replace the physical structure of your home or commercial building. This includes: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F5C6B"/>
          <w:sz w:val="22"/>
          <w:szCs w:val="22"/>
        </w:rPr>
        <w:t xml:space="preserve">Foundation and structural elements — </w:t>
      </w:r>
      <w:r>
        <w:rPr>
          <w:rFonts w:ascii="Arial" w:cs="Arial" w:eastAsia="Arial" w:hAnsi="Arial"/>
          <w:color w:val="3D5360"/>
          <w:sz w:val="22"/>
          <w:szCs w:val="22"/>
        </w:rPr>
        <w:t xml:space="preserve">walls, floors, ceilings, staircases, and load-bearing components</w:t>
      </w:r>
    </w:p>
    <w:p>
      <w:pPr>
        <w:pStyle w:val="ListParagraph"/>
        <w:numPr>
          <w:ilvl w:val="0"/>
          <w:numId w:val="2"/>
        </w:numPr>
        <w:spacing w:after="60" w:before="60"/>
      </w:pPr>
      <w:r>
        <w:rPr>
          <w:rFonts w:ascii="Arial" w:cs="Arial" w:eastAsia="Arial" w:hAnsi="Arial"/>
          <w:b/>
          <w:bCs/>
          <w:color w:val="0F5C6B"/>
          <w:sz w:val="22"/>
          <w:szCs w:val="22"/>
        </w:rPr>
        <w:t xml:space="preserve">Electrical and plumbing systems — </w:t>
      </w:r>
      <w:r>
        <w:rPr>
          <w:rFonts w:ascii="Arial" w:cs="Arial" w:eastAsia="Arial" w:hAnsi="Arial"/>
          <w:color w:val="3D5360"/>
          <w:sz w:val="22"/>
          <w:szCs w:val="22"/>
        </w:rPr>
        <w:t xml:space="preserve">wiring, panels, pipes, and fixtures</w:t>
      </w:r>
    </w:p>
    <w:p>
      <w:pPr>
        <w:pStyle w:val="ListParagraph"/>
        <w:numPr>
          <w:ilvl w:val="0"/>
          <w:numId w:val="2"/>
        </w:numPr>
        <w:spacing w:after="60" w:before="60"/>
      </w:pPr>
      <w:r>
        <w:rPr>
          <w:rFonts w:ascii="Arial" w:cs="Arial" w:eastAsia="Arial" w:hAnsi="Arial"/>
          <w:b/>
          <w:bCs/>
          <w:color w:val="0F5C6B"/>
          <w:sz w:val="22"/>
          <w:szCs w:val="22"/>
        </w:rPr>
        <w:t xml:space="preserve">HVAC systems — </w:t>
      </w:r>
      <w:r>
        <w:rPr>
          <w:rFonts w:ascii="Arial" w:cs="Arial" w:eastAsia="Arial" w:hAnsi="Arial"/>
          <w:color w:val="3D5360"/>
          <w:sz w:val="22"/>
          <w:szCs w:val="22"/>
        </w:rPr>
        <w:t xml:space="preserve">furnaces, central air conditioning units, and water heaters</w:t>
      </w:r>
    </w:p>
    <w:p>
      <w:pPr>
        <w:pStyle w:val="ListParagraph"/>
        <w:numPr>
          <w:ilvl w:val="0"/>
          <w:numId w:val="2"/>
        </w:numPr>
        <w:spacing w:after="60" w:before="60"/>
      </w:pPr>
      <w:r>
        <w:rPr>
          <w:rFonts w:ascii="Arial" w:cs="Arial" w:eastAsia="Arial" w:hAnsi="Arial"/>
          <w:b/>
          <w:bCs/>
          <w:color w:val="0F5C6B"/>
          <w:sz w:val="22"/>
          <w:szCs w:val="22"/>
        </w:rPr>
        <w:t xml:space="preserve">Built-in appliances — </w:t>
      </w:r>
      <w:r>
        <w:rPr>
          <w:rFonts w:ascii="Arial" w:cs="Arial" w:eastAsia="Arial" w:hAnsi="Arial"/>
          <w:color w:val="3D5360"/>
          <w:sz w:val="22"/>
          <w:szCs w:val="22"/>
        </w:rPr>
        <w:t xml:space="preserve">permanently installed dishwashers, refrigerators, and ranges</w:t>
      </w:r>
    </w:p>
    <w:p>
      <w:pPr>
        <w:pStyle w:val="ListParagraph"/>
        <w:numPr>
          <w:ilvl w:val="0"/>
          <w:numId w:val="2"/>
        </w:numPr>
        <w:spacing w:after="60" w:before="60"/>
      </w:pPr>
      <w:r>
        <w:rPr>
          <w:rFonts w:ascii="Arial" w:cs="Arial" w:eastAsia="Arial" w:hAnsi="Arial"/>
          <w:b/>
          <w:bCs/>
          <w:color w:val="0F5C6B"/>
          <w:sz w:val="22"/>
          <w:szCs w:val="22"/>
        </w:rPr>
        <w:t xml:space="preserve">Permanently installed carpeting — </w:t>
      </w:r>
      <w:r>
        <w:rPr>
          <w:rFonts w:ascii="Arial" w:cs="Arial" w:eastAsia="Arial" w:hAnsi="Arial"/>
          <w:color w:val="3D5360"/>
          <w:sz w:val="22"/>
          <w:szCs w:val="22"/>
        </w:rPr>
        <w:t xml:space="preserve">over unfinished flooring</w:t>
      </w:r>
    </w:p>
    <w:p>
      <w:pPr>
        <w:pStyle w:val="ListParagraph"/>
        <w:numPr>
          <w:ilvl w:val="0"/>
          <w:numId w:val="2"/>
        </w:numPr>
        <w:spacing w:after="60" w:before="60"/>
      </w:pPr>
      <w:r>
        <w:rPr>
          <w:rFonts w:ascii="Arial" w:cs="Arial" w:eastAsia="Arial" w:hAnsi="Arial"/>
          <w:b/>
          <w:bCs/>
          <w:color w:val="0F5C6B"/>
          <w:sz w:val="22"/>
          <w:szCs w:val="22"/>
        </w:rPr>
        <w:t xml:space="preserve">Detached garages — </w:t>
      </w:r>
      <w:r>
        <w:rPr>
          <w:rFonts w:ascii="Arial" w:cs="Arial" w:eastAsia="Arial" w:hAnsi="Arial"/>
          <w:color w:val="3D5360"/>
          <w:sz w:val="22"/>
          <w:szCs w:val="22"/>
        </w:rPr>
        <w:t xml:space="preserve">up to 10% of building coverage under NFIP</w:t>
      </w:r>
    </w:p>
    <w:p>
      <w:pPr>
        <w:pStyle w:val="ListParagraph"/>
        <w:numPr>
          <w:ilvl w:val="0"/>
          <w:numId w:val="2"/>
        </w:numPr>
        <w:spacing w:after="60" w:before="60"/>
      </w:pPr>
      <w:r>
        <w:rPr>
          <w:rFonts w:ascii="Arial" w:cs="Arial" w:eastAsia="Arial" w:hAnsi="Arial"/>
          <w:b/>
          <w:bCs/>
          <w:color w:val="0F5C6B"/>
          <w:sz w:val="22"/>
          <w:szCs w:val="22"/>
        </w:rPr>
        <w:t xml:space="preserve">Window blinds — </w:t>
      </w:r>
      <w:r>
        <w:rPr>
          <w:rFonts w:ascii="Arial" w:cs="Arial" w:eastAsia="Arial" w:hAnsi="Arial"/>
          <w:color w:val="3D5360"/>
          <w:sz w:val="22"/>
          <w:szCs w:val="22"/>
        </w:rPr>
        <w:t xml:space="preserve">permanent window coverings attached to the structure</w:t>
      </w:r>
    </w:p>
    <w:p>
      <w:pPr>
        <w:spacing w:after="0" w:before="10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Personal Contents Coverage</w:t>
      </w:r>
    </w:p>
    <w:p>
      <w:pPr>
        <w:spacing w:after="100" w:before="80"/>
      </w:pPr>
      <w:r>
        <w:rPr>
          <w:rFonts w:ascii="Arial" w:cs="Arial" w:eastAsia="Arial" w:hAnsi="Arial"/>
          <w:color w:val="1A2A35"/>
          <w:sz w:val="22"/>
          <w:szCs w:val="22"/>
        </w:rPr>
        <w:t xml:space="preserve">Contents coverage pays for personal belongings damaged by flooding. This includes: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F5C6B"/>
          <w:sz w:val="22"/>
          <w:szCs w:val="22"/>
        </w:rPr>
        <w:t xml:space="preserve">Clothing and personal items — </w:t>
      </w:r>
      <w:r>
        <w:rPr>
          <w:rFonts w:ascii="Arial" w:cs="Arial" w:eastAsia="Arial" w:hAnsi="Arial"/>
          <w:color w:val="3D5360"/>
          <w:sz w:val="22"/>
          <w:szCs w:val="22"/>
        </w:rPr>
        <w:t xml:space="preserve">clothing, shoes, and personal accessories</w:t>
      </w:r>
    </w:p>
    <w:p>
      <w:pPr>
        <w:pStyle w:val="ListParagraph"/>
        <w:numPr>
          <w:ilvl w:val="0"/>
          <w:numId w:val="2"/>
        </w:numPr>
        <w:spacing w:after="60" w:before="60"/>
      </w:pPr>
      <w:r>
        <w:rPr>
          <w:rFonts w:ascii="Arial" w:cs="Arial" w:eastAsia="Arial" w:hAnsi="Arial"/>
          <w:b/>
          <w:bCs/>
          <w:color w:val="0F5C6B"/>
          <w:sz w:val="22"/>
          <w:szCs w:val="22"/>
        </w:rPr>
        <w:t xml:space="preserve">Furniture and furnishings — </w:t>
      </w:r>
      <w:r>
        <w:rPr>
          <w:rFonts w:ascii="Arial" w:cs="Arial" w:eastAsia="Arial" w:hAnsi="Arial"/>
          <w:color w:val="3D5360"/>
          <w:sz w:val="22"/>
          <w:szCs w:val="22"/>
        </w:rPr>
        <w:t xml:space="preserve">sofas, beds, tables, and chairs</w:t>
      </w:r>
    </w:p>
    <w:p>
      <w:pPr>
        <w:pStyle w:val="ListParagraph"/>
        <w:numPr>
          <w:ilvl w:val="0"/>
          <w:numId w:val="2"/>
        </w:numPr>
        <w:spacing w:after="60" w:before="60"/>
      </w:pPr>
      <w:r>
        <w:rPr>
          <w:rFonts w:ascii="Arial" w:cs="Arial" w:eastAsia="Arial" w:hAnsi="Arial"/>
          <w:b/>
          <w:bCs/>
          <w:color w:val="0F5C6B"/>
          <w:sz w:val="22"/>
          <w:szCs w:val="22"/>
        </w:rPr>
        <w:t xml:space="preserve">Electronics — </w:t>
      </w:r>
      <w:r>
        <w:rPr>
          <w:rFonts w:ascii="Arial" w:cs="Arial" w:eastAsia="Arial" w:hAnsi="Arial"/>
          <w:color w:val="3D5360"/>
          <w:sz w:val="22"/>
          <w:szCs w:val="22"/>
        </w:rPr>
        <w:t xml:space="preserve">televisions, computers, and portable appliances</w:t>
      </w:r>
    </w:p>
    <w:p>
      <w:pPr>
        <w:pStyle w:val="ListParagraph"/>
        <w:numPr>
          <w:ilvl w:val="0"/>
          <w:numId w:val="2"/>
        </w:numPr>
        <w:spacing w:after="60" w:before="60"/>
      </w:pPr>
      <w:r>
        <w:rPr>
          <w:rFonts w:ascii="Arial" w:cs="Arial" w:eastAsia="Arial" w:hAnsi="Arial"/>
          <w:b/>
          <w:bCs/>
          <w:color w:val="0F5C6B"/>
          <w:sz w:val="22"/>
          <w:szCs w:val="22"/>
        </w:rPr>
        <w:t xml:space="preserve">Portable appliances — </w:t>
      </w:r>
      <w:r>
        <w:rPr>
          <w:rFonts w:ascii="Arial" w:cs="Arial" w:eastAsia="Arial" w:hAnsi="Arial"/>
          <w:color w:val="3D5360"/>
          <w:sz w:val="22"/>
          <w:szCs w:val="22"/>
        </w:rPr>
        <w:t xml:space="preserve">microwave ovens, washers, and dryers not built in</w:t>
      </w:r>
    </w:p>
    <w:p>
      <w:pPr>
        <w:pStyle w:val="ListParagraph"/>
        <w:numPr>
          <w:ilvl w:val="0"/>
          <w:numId w:val="2"/>
        </w:numPr>
        <w:spacing w:after="60" w:before="60"/>
      </w:pPr>
      <w:r>
        <w:rPr>
          <w:rFonts w:ascii="Arial" w:cs="Arial" w:eastAsia="Arial" w:hAnsi="Arial"/>
          <w:b/>
          <w:bCs/>
          <w:color w:val="0F5C6B"/>
          <w:sz w:val="22"/>
          <w:szCs w:val="22"/>
        </w:rPr>
        <w:t xml:space="preserve">Valuable items — </w:t>
      </w:r>
      <w:r>
        <w:rPr>
          <w:rFonts w:ascii="Arial" w:cs="Arial" w:eastAsia="Arial" w:hAnsi="Arial"/>
          <w:color w:val="3D5360"/>
          <w:sz w:val="22"/>
          <w:szCs w:val="22"/>
        </w:rPr>
        <w:t xml:space="preserve">original artwork and furs up to $2,500 under NFIP</w:t>
      </w:r>
    </w:p>
    <w:p>
      <w:pPr>
        <w:pStyle w:val="ListParagraph"/>
        <w:numPr>
          <w:ilvl w:val="0"/>
          <w:numId w:val="2"/>
        </w:numPr>
        <w:spacing w:after="60" w:before="60"/>
      </w:pPr>
      <w:r>
        <w:rPr>
          <w:rFonts w:ascii="Arial" w:cs="Arial" w:eastAsia="Arial" w:hAnsi="Arial"/>
          <w:b/>
          <w:bCs/>
          <w:color w:val="0F5C6B"/>
          <w:sz w:val="22"/>
          <w:szCs w:val="22"/>
        </w:rPr>
        <w:t xml:space="preserve">Curtains — </w:t>
      </w:r>
      <w:r>
        <w:rPr>
          <w:rFonts w:ascii="Arial" w:cs="Arial" w:eastAsia="Arial" w:hAnsi="Arial"/>
          <w:color w:val="3D5360"/>
          <w:sz w:val="22"/>
          <w:szCs w:val="22"/>
        </w:rPr>
        <w:t xml:space="preserve">window curtains and draperies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Flood insurance building and contents coverage must be purchased separately under NFIP. Many homeowners purchase building coverage but forget contents — leaving their personal belongings unprotected after a flood.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2.  </w:t>
            </w:r>
            <w:r>
              <w:rPr>
                <w:rFonts w:ascii="Arial" w:cs="Arial" w:eastAsia="Arial" w:hAnsi="Arial"/>
                <w:b/>
                <w:bCs/>
                <w:color w:val="FFFFFF"/>
                <w:sz w:val="28"/>
                <w:szCs w:val="28"/>
              </w:rPr>
              <w:t xml:space="preserve">What Flood Insurance Does NOT Cover</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Understanding what flood insurance excludes is just as important as knowing what it covers. There are significant gaps in standard flood policies — particularly under NFIP — that can catch property owners off guard at claim time.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5C2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WHAT FLOOD INSURANCE COVERS</w:t>
            </w:r>
          </w:p>
        </w:tc>
        <w:tc>
          <w:tcPr>
            <w:tcW w:type="dxa" w:w="4620"/>
            <w:tcBorders>
              <w:top w:val="none" w:color="FFFFFF" w:sz="0"/>
              <w:left w:val="none" w:color="FFFFFF" w:sz="0"/>
              <w:bottom w:val="none" w:color="FFFFFF" w:sz="0"/>
              <w:right w:val="none" w:color="FFFFFF" w:sz="0"/>
            </w:tcBorders>
            <w:shd w:fill="8B1A1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WHAT FLOOD INSURANCE DOES NOT COVER</w:t>
            </w:r>
          </w:p>
        </w:tc>
      </w:tr>
      <w:tr>
        <w:tc>
          <w:tcPr>
            <w:tcW w:type="dxa" w:w="4620"/>
            <w:tcBorders>
              <w:top w:val="single" w:color="C0DCC4" w:sz="1"/>
              <w:left w:val="single" w:color="C0DCC4" w:sz="1"/>
              <w:bottom w:val="single" w:color="C0DCC4" w:sz="1"/>
              <w:right w:val="single" w:color="C0DCC4"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Structural damage from flooding</w:t>
            </w:r>
          </w:p>
        </w:tc>
        <w:tc>
          <w:tcPr>
            <w:tcW w:type="dxa" w:w="4620"/>
            <w:tcBorders>
              <w:top w:val="single" w:color="DCC0C0" w:sz="1"/>
              <w:left w:val="single" w:color="DCC0C0" w:sz="1"/>
              <w:bottom w:val="single" w:color="DCC0C0" w:sz="1"/>
              <w:right w:val="single" w:color="DC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Additional living expenses (ALE)</w:t>
            </w:r>
          </w:p>
        </w:tc>
      </w:tr>
      <w:tr>
        <w:tc>
          <w:tcPr>
            <w:tcW w:type="dxa" w:w="4620"/>
            <w:tcBorders>
              <w:top w:val="single" w:color="C0DCC4" w:sz="1"/>
              <w:left w:val="single" w:color="C0DCC4" w:sz="1"/>
              <w:bottom w:val="single" w:color="C0DCC4" w:sz="1"/>
              <w:right w:val="single" w:color="C0DCC4"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HVAC and mechanical systems</w:t>
            </w:r>
          </w:p>
        </w:tc>
        <w:tc>
          <w:tcPr>
            <w:tcW w:type="dxa" w:w="4620"/>
            <w:tcBorders>
              <w:top w:val="single" w:color="DCC0C0" w:sz="1"/>
              <w:left w:val="single" w:color="DCC0C0" w:sz="1"/>
              <w:bottom w:val="single" w:color="DCC0C0" w:sz="1"/>
              <w:right w:val="single" w:color="DC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Loss of business income</w:t>
            </w:r>
          </w:p>
        </w:tc>
      </w:tr>
      <w:tr>
        <w:tc>
          <w:tcPr>
            <w:tcW w:type="dxa" w:w="4620"/>
            <w:tcBorders>
              <w:top w:val="single" w:color="C0DCC4" w:sz="1"/>
              <w:left w:val="single" w:color="C0DCC4" w:sz="1"/>
              <w:bottom w:val="single" w:color="C0DCC4" w:sz="1"/>
              <w:right w:val="single" w:color="C0DCC4"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Electrical and plumbing systems</w:t>
            </w:r>
          </w:p>
        </w:tc>
        <w:tc>
          <w:tcPr>
            <w:tcW w:type="dxa" w:w="4620"/>
            <w:tcBorders>
              <w:top w:val="single" w:color="DCC0C0" w:sz="1"/>
              <w:left w:val="single" w:color="DCC0C0" w:sz="1"/>
              <w:bottom w:val="single" w:color="DCC0C0" w:sz="1"/>
              <w:right w:val="single" w:color="DC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Vehicles and self-propelled equipment</w:t>
            </w:r>
          </w:p>
        </w:tc>
      </w:tr>
      <w:tr>
        <w:tc>
          <w:tcPr>
            <w:tcW w:type="dxa" w:w="4620"/>
            <w:tcBorders>
              <w:top w:val="single" w:color="C0DCC4" w:sz="1"/>
              <w:left w:val="single" w:color="C0DCC4" w:sz="1"/>
              <w:bottom w:val="single" w:color="C0DCC4" w:sz="1"/>
              <w:right w:val="single" w:color="C0DCC4"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Built-in appliances</w:t>
            </w:r>
          </w:p>
        </w:tc>
        <w:tc>
          <w:tcPr>
            <w:tcW w:type="dxa" w:w="4620"/>
            <w:tcBorders>
              <w:top w:val="single" w:color="DCC0C0" w:sz="1"/>
              <w:left w:val="single" w:color="DCC0C0" w:sz="1"/>
              <w:bottom w:val="single" w:color="DCC0C0" w:sz="1"/>
              <w:right w:val="single" w:color="DC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Property outside the insured building</w:t>
            </w:r>
          </w:p>
        </w:tc>
      </w:tr>
      <w:tr>
        <w:tc>
          <w:tcPr>
            <w:tcW w:type="dxa" w:w="4620"/>
            <w:tcBorders>
              <w:top w:val="single" w:color="C0DCC4" w:sz="1"/>
              <w:left w:val="single" w:color="C0DCC4" w:sz="1"/>
              <w:bottom w:val="single" w:color="C0DCC4" w:sz="1"/>
              <w:right w:val="single" w:color="C0DCC4"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Furniture and clothing (with contents coverage)</w:t>
            </w:r>
          </w:p>
        </w:tc>
        <w:tc>
          <w:tcPr>
            <w:tcW w:type="dxa" w:w="4620"/>
            <w:tcBorders>
              <w:top w:val="single" w:color="DCC0C0" w:sz="1"/>
              <w:left w:val="single" w:color="DCC0C0" w:sz="1"/>
              <w:bottom w:val="single" w:color="DCC0C0" w:sz="1"/>
              <w:right w:val="single" w:color="DC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Precious metals and paper currency</w:t>
            </w:r>
          </w:p>
        </w:tc>
      </w:tr>
      <w:tr>
        <w:tc>
          <w:tcPr>
            <w:tcW w:type="dxa" w:w="4620"/>
            <w:tcBorders>
              <w:top w:val="single" w:color="C0DCC4" w:sz="1"/>
              <w:left w:val="single" w:color="C0DCC4" w:sz="1"/>
              <w:bottom w:val="single" w:color="C0DCC4" w:sz="1"/>
              <w:right w:val="single" w:color="C0DCC4"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Electronics (with contents coverage)</w:t>
            </w:r>
          </w:p>
        </w:tc>
        <w:tc>
          <w:tcPr>
            <w:tcW w:type="dxa" w:w="4620"/>
            <w:tcBorders>
              <w:top w:val="single" w:color="DCC0C0" w:sz="1"/>
              <w:left w:val="single" w:color="DCC0C0" w:sz="1"/>
              <w:bottom w:val="single" w:color="DCC0C0" w:sz="1"/>
              <w:right w:val="single" w:color="DC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Most basement contents</w:t>
            </w:r>
          </w:p>
        </w:tc>
      </w:tr>
      <w:tr>
        <w:tc>
          <w:tcPr>
            <w:tcW w:type="dxa" w:w="4620"/>
            <w:tcBorders>
              <w:top w:val="single" w:color="C0DCC4" w:sz="1"/>
              <w:left w:val="single" w:color="C0DCC4" w:sz="1"/>
              <w:bottom w:val="single" w:color="C0DCC4" w:sz="1"/>
              <w:right w:val="single" w:color="C0DCC4"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Foundation damage from flood water</w:t>
            </w:r>
          </w:p>
        </w:tc>
        <w:tc>
          <w:tcPr>
            <w:tcW w:type="dxa" w:w="4620"/>
            <w:tcBorders>
              <w:top w:val="single" w:color="DCC0C0" w:sz="1"/>
              <w:left w:val="single" w:color="DCC0C0" w:sz="1"/>
              <w:bottom w:val="single" w:color="DCC0C0" w:sz="1"/>
              <w:right w:val="single" w:color="DC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Damage caused by moisture/mildew</w:t>
            </w:r>
          </w:p>
        </w:tc>
      </w:tr>
      <w:tr>
        <w:tc>
          <w:tcPr>
            <w:tcW w:type="dxa" w:w="4620"/>
            <w:tcBorders>
              <w:top w:val="single" w:color="C0DCC4" w:sz="1"/>
              <w:left w:val="single" w:color="C0DCC4" w:sz="1"/>
              <w:bottom w:val="single" w:color="C0DCC4" w:sz="1"/>
              <w:right w:val="single" w:color="C0DCC4"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Debris removal</w:t>
            </w:r>
          </w:p>
        </w:tc>
        <w:tc>
          <w:tcPr>
            <w:tcW w:type="dxa" w:w="4620"/>
            <w:tcBorders>
              <w:top w:val="single" w:color="DCC0C0" w:sz="1"/>
              <w:left w:val="single" w:color="DCC0C0" w:sz="1"/>
              <w:bottom w:val="single" w:color="DCC0C0" w:sz="1"/>
              <w:right w:val="single" w:color="DC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Financial losses from business interruption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00"/>
              <w:left w:type="dxa" w:w="200"/>
              <w:bottom w:type="dxa" w:w="100"/>
              <w:right w:type="dxa" w:w="160"/>
            </w:tcMar>
          </w:tcPr>
          <w:p>
            <w:pPr>
              <w:spacing w:after="60" w:before="0"/>
            </w:pPr>
            <w:r>
              <w:rPr>
                <w:rFonts w:ascii="Arial" w:cs="Arial" w:eastAsia="Arial" w:hAnsi="Arial"/>
                <w:b/>
                <w:bCs/>
                <w:caps/>
                <w:color w:val="8B1A1A"/>
                <w:sz w:val="19"/>
                <w:szCs w:val="19"/>
              </w:rPr>
              <w:t xml:space="preserve">Critical Gap: Additional Living Expenses</w:t>
            </w:r>
          </w:p>
          <w:p>
            <w:pPr>
              <w:spacing w:after="0" w:before="0"/>
            </w:pPr>
            <w:r>
              <w:rPr>
                <w:rFonts w:ascii="Arial" w:cs="Arial" w:eastAsia="Arial" w:hAnsi="Arial"/>
                <w:color w:val="5A1010"/>
                <w:sz w:val="20"/>
                <w:szCs w:val="20"/>
              </w:rPr>
              <w:t xml:space="preserve">Standard NFIP flood policies do NOT cover additional living expenses — meaning hotel stays, temporary rentals, meals, and other costs while you are displaced from your home after a flood are not reimbursed. This is a significant gap that private flood insurance may help address.</w:t>
            </w:r>
          </w:p>
        </w:tc>
      </w:tr>
    </w:tbl>
    <w:p>
      <w:pPr>
        <w:spacing w:after="0" w:before="12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Basement Limitations</w:t>
      </w:r>
    </w:p>
    <w:p>
      <w:pPr>
        <w:spacing w:after="100" w:before="80"/>
      </w:pPr>
      <w:r>
        <w:rPr>
          <w:rFonts w:ascii="Arial" w:cs="Arial" w:eastAsia="Arial" w:hAnsi="Arial"/>
          <w:color w:val="1A2A35"/>
          <w:sz w:val="22"/>
          <w:szCs w:val="22"/>
        </w:rPr>
        <w:t xml:space="preserve">Basement coverage under NFIP is severely limited. Most personal property stored in a basement is not covered, including furniture, clothing, and electronics. Only certain items are covered in basements, such as HVAC equipment, electrical junction boxes, sump pumps, and major appliances like washers, dryers, and food freezers.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If your property has a finished basement or you store valuable items below grade, review your policy’s basement limitations carefully. Private flood insurance often provides broader basement coverage than NFIP.</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3.  </w:t>
            </w:r>
            <w:r>
              <w:rPr>
                <w:rFonts w:ascii="Arial" w:cs="Arial" w:eastAsia="Arial" w:hAnsi="Arial"/>
                <w:b/>
                <w:bCs/>
                <w:color w:val="FFFFFF"/>
                <w:sz w:val="28"/>
                <w:szCs w:val="28"/>
              </w:rPr>
              <w:t xml:space="preserve">Difference Between Flood and Water Damage</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One of the most common sources of confusion in property insurance is the distinction between “flood damage” and “water damage.” These two terms have very different meanings in the insurance world, and the distinction determines which policy — homeowners or flood — responds to a claim.</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Flood Damage (Flood Policy)</w:t>
            </w:r>
          </w:p>
          <w:p>
            <w:pPr>
              <w:spacing w:after="0" w:before="0"/>
            </w:pPr>
            <w:r>
              <w:rPr>
                <w:rFonts w:ascii="Arial" w:cs="Arial" w:eastAsia="Arial" w:hAnsi="Arial"/>
                <w:color w:val="3D5360"/>
                <w:sz w:val="20"/>
                <w:szCs w:val="20"/>
              </w:rPr>
              <w:t xml:space="preserve">Water that originates from outside the structure and inundates normally dry land. Examples: overflow from a river, lake, or ocean; storm surge; flash flooding from heavy rain; mudflow. Requires a separate flood insurance policy.</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Water Damage (Homeowners Policy)</w:t>
            </w:r>
          </w:p>
          <w:p>
            <w:pPr>
              <w:spacing w:after="0" w:before="0"/>
            </w:pPr>
            <w:r>
              <w:rPr>
                <w:rFonts w:ascii="Arial" w:cs="Arial" w:eastAsia="Arial" w:hAnsi="Arial"/>
                <w:color w:val="3D5360"/>
                <w:sz w:val="20"/>
                <w:szCs w:val="20"/>
              </w:rPr>
              <w:t xml:space="preserve">Water that originates from inside the structure or falls from above. Examples: burst pipe, appliance leak, roof leak from rain, ice dam, accidental overflow from a bathtub. Covered under standard homeowners insurance.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9A6E00"/>
                <w:sz w:val="19"/>
                <w:szCs w:val="19"/>
              </w:rPr>
              <w:t xml:space="preserve">The NFIP Definition of Flooding</w:t>
            </w:r>
          </w:p>
          <w:p>
            <w:pPr>
              <w:spacing w:after="0" w:before="0"/>
            </w:pPr>
            <w:r>
              <w:rPr>
                <w:rFonts w:ascii="Arial" w:cs="Arial" w:eastAsia="Arial" w:hAnsi="Arial"/>
                <w:color w:val="4A3800"/>
                <w:sz w:val="20"/>
                <w:szCs w:val="20"/>
              </w:rPr>
              <w:t xml:space="preserve">Under NFIP, a flood is defined as: a general and temporary condition of partial or complete inundation of two or more acres of normally dry land area or of two or more properties from overflow of inland or tidal waters, rapid accumulation or runoff of surface waters from any source, or mudflow.</w:t>
            </w:r>
          </w:p>
        </w:tc>
      </w:tr>
    </w:tbl>
    <w:p>
      <w:pPr>
        <w:spacing w:after="0" w:before="12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Why the Distinction Matters</w:t>
      </w:r>
    </w:p>
    <w:p>
      <w:pPr>
        <w:spacing w:after="100" w:before="80"/>
      </w:pPr>
      <w:r>
        <w:rPr>
          <w:rFonts w:ascii="Arial" w:cs="Arial" w:eastAsia="Arial" w:hAnsi="Arial"/>
          <w:color w:val="1A2A35"/>
          <w:sz w:val="22"/>
          <w:szCs w:val="22"/>
        </w:rPr>
        <w:t xml:space="preserve">When a claim is filed, the insurance company will investigate the source of the water to determine which policy should respond. If water entered your home from outside — through the ground, overland flow, or storm surge — it is classified as a flood, and your homeowners policy will not cover it. Only a separate flood insurance policy provides protection.</w:t>
      </w:r>
    </w:p>
    <w:p>
      <w:pPr>
        <w:spacing w:after="0" w:before="80"/>
      </w:pPr>
      <w:r>
        <w:rPr>
          <w:rFonts w:ascii="Arial" w:cs="Arial" w:eastAsia="Arial" w:hAnsi="Arial"/>
        </w:rPr>
        <w:t xml:space="preserve"/>
      </w:r>
    </w:p>
    <w:p>
      <w:pPr>
        <w:spacing w:after="100" w:before="80"/>
      </w:pPr>
      <w:r>
        <w:rPr>
          <w:rFonts w:ascii="Arial" w:cs="Arial" w:eastAsia="Arial" w:hAnsi="Arial"/>
          <w:color w:val="1A2A35"/>
          <w:sz w:val="22"/>
          <w:szCs w:val="22"/>
        </w:rPr>
        <w:t xml:space="preserve">However, if water damage results from a sudden plumbing failure inside your home, that is typically covered under homeowners insurance — not flood insurance. Understanding which type of water damage you have experienced is the first step to filing the right claim with the right policy.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When in doubt about whether damage qualifies as a flood or water damage claim, contact your insurance agent immediately. Filing with the wrong policy can delay your claim and may result in a denial.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4.  </w:t>
            </w:r>
            <w:r>
              <w:rPr>
                <w:rFonts w:ascii="Arial" w:cs="Arial" w:eastAsia="Arial" w:hAnsi="Arial"/>
                <w:b/>
                <w:bCs/>
                <w:color w:val="FFFFFF"/>
                <w:sz w:val="28"/>
                <w:szCs w:val="28"/>
              </w:rPr>
              <w:t xml:space="preserve">Why Standard Homeowners Insurance Excludes Floods</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Virtually every standard homeowners insurance policy in the United States contains an explicit flood exclusion. This is not an oversight — it is a deliberate and longstanding industry practice rooted in the unique characteristics of flood risk.</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Catastrophic Loss Concentration</w:t>
            </w:r>
          </w:p>
          <w:p>
            <w:pPr>
              <w:spacing w:after="0" w:before="0"/>
            </w:pPr>
            <w:r>
              <w:rPr>
                <w:rFonts w:ascii="Arial" w:cs="Arial" w:eastAsia="Arial" w:hAnsi="Arial"/>
                <w:color w:val="3D5360"/>
                <w:sz w:val="20"/>
                <w:szCs w:val="20"/>
              </w:rPr>
              <w:t xml:space="preserve">Flood events affect entire geographic regions simultaneously, creating catastrophic losses for insurers. Unlike fires or thefts that occur individually, a single flood can destroy thousands of properties at once, generating losses that private insurers cannot absorb at affordable premiums.</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Adverse Selection Problem</w:t>
            </w:r>
          </w:p>
          <w:p>
            <w:pPr>
              <w:spacing w:after="0" w:before="0"/>
            </w:pPr>
            <w:r>
              <w:rPr>
                <w:rFonts w:ascii="Arial" w:cs="Arial" w:eastAsia="Arial" w:hAnsi="Arial"/>
                <w:color w:val="3D5360"/>
                <w:sz w:val="20"/>
                <w:szCs w:val="20"/>
              </w:rPr>
              <w:t xml:space="preserve">If flood coverage were included in homeowners policies, only high-risk property owners near water would purchase it — making it impossible for insurers to spread risk across a broad population and maintain affordable rates.</w:t>
            </w:r>
          </w:p>
        </w:tc>
      </w:tr>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Uninsurability of Predictable Risk</w:t>
            </w:r>
          </w:p>
          <w:p>
            <w:pPr>
              <w:spacing w:after="0" w:before="0"/>
            </w:pPr>
            <w:r>
              <w:rPr>
                <w:rFonts w:ascii="Arial" w:cs="Arial" w:eastAsia="Arial" w:hAnsi="Arial"/>
                <w:color w:val="3D5360"/>
                <w:sz w:val="20"/>
                <w:szCs w:val="20"/>
              </w:rPr>
              <w:t xml:space="preserve">Unlike fires or theft, which are largely random, flooding is geographically predictable. Properties in floodplains face near-certain flood risk over time — making coverage actuarially unsustainable within a standard homeowners policy framework.</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Historical Industry Practice</w:t>
            </w:r>
          </w:p>
          <w:p>
            <w:pPr>
              <w:spacing w:after="0" w:before="0"/>
            </w:pPr>
            <w:r>
              <w:rPr>
                <w:rFonts w:ascii="Arial" w:cs="Arial" w:eastAsia="Arial" w:hAnsi="Arial"/>
                <w:color w:val="3D5360"/>
                <w:sz w:val="20"/>
                <w:szCs w:val="20"/>
              </w:rPr>
              <w:t xml:space="preserve">The flood exclusion dates back over a century. After catastrophic flood losses in the early 20th century, private insurers largely withdrew from the flood market, eventually leading to the creation of the federal NFIP in 1968.</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00"/>
              <w:left w:type="dxa" w:w="200"/>
              <w:bottom w:type="dxa" w:w="100"/>
              <w:right w:type="dxa" w:w="160"/>
            </w:tcMar>
          </w:tcPr>
          <w:p>
            <w:pPr>
              <w:spacing w:after="60" w:before="0"/>
            </w:pPr>
            <w:r>
              <w:rPr>
                <w:rFonts w:ascii="Arial" w:cs="Arial" w:eastAsia="Arial" w:hAnsi="Arial"/>
                <w:b/>
                <w:bCs/>
                <w:caps/>
                <w:color w:val="8B1A1A"/>
                <w:sz w:val="19"/>
                <w:szCs w:val="19"/>
              </w:rPr>
              <w:t xml:space="preserve">Do Not Assume You Are Covered</w:t>
            </w:r>
          </w:p>
          <w:p>
            <w:pPr>
              <w:spacing w:after="0" w:before="0"/>
            </w:pPr>
            <w:r>
              <w:rPr>
                <w:rFonts w:ascii="Arial" w:cs="Arial" w:eastAsia="Arial" w:hAnsi="Arial"/>
                <w:color w:val="5A1010"/>
                <w:sz w:val="20"/>
                <w:szCs w:val="20"/>
              </w:rPr>
              <w:t xml:space="preserve">The flood exclusion in homeowners insurance applies regardless of how the water entered your property. Whether damage is caused by a hurricane storm surge, a river overflowing its banks, or overland flooding from heavy rain, your standard homeowners policy will NOT respond if the cause is classified as a flood.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Always read the exclusions section of your homeowners policy carefully. If you are unsure whether a specific type of water damage is covered, ask your insurance agent before a loss occurs — not after.</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5.  </w:t>
            </w:r>
            <w:r>
              <w:rPr>
                <w:rFonts w:ascii="Arial" w:cs="Arial" w:eastAsia="Arial" w:hAnsi="Arial"/>
                <w:b/>
                <w:bCs/>
                <w:color w:val="FFFFFF"/>
                <w:sz w:val="28"/>
                <w:szCs w:val="28"/>
              </w:rPr>
              <w:t xml:space="preserve">Who Needs Flood Insurance</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The short answer is: virtually every property owner should consider flood insurance — not just those in high-risk flood zones. According to FEMA, more than 20% of flood claims come from properties located outside of high-risk Special Flood Hazard Areas (SFHAs). Floods can occur anywhere it rains.</w:t>
      </w:r>
    </w:p>
    <w:p>
      <w:pPr>
        <w:spacing w:after="0" w:before="8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Who Is Required to Carry Flood Insurance</w:t>
      </w:r>
    </w:p>
    <w:p>
      <w:pPr>
        <w:spacing w:after="100" w:before="80"/>
      </w:pPr>
      <w:r>
        <w:rPr>
          <w:rFonts w:ascii="Arial" w:cs="Arial" w:eastAsia="Arial" w:hAnsi="Arial"/>
          <w:color w:val="1A2A35"/>
          <w:sz w:val="22"/>
          <w:szCs w:val="22"/>
        </w:rPr>
        <w:t xml:space="preserve">Flood insurance is federally mandated for certain property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F5C6B"/>
          <w:sz w:val="22"/>
          <w:szCs w:val="22"/>
        </w:rPr>
        <w:t xml:space="preserve">Federal mortgage requirement — </w:t>
      </w:r>
      <w:r>
        <w:rPr>
          <w:rFonts w:ascii="Arial" w:cs="Arial" w:eastAsia="Arial" w:hAnsi="Arial"/>
          <w:color w:val="3D5360"/>
          <w:sz w:val="22"/>
          <w:szCs w:val="22"/>
        </w:rPr>
        <w:t xml:space="preserve">property owners with federally backed mortgages on buildings in high-risk flood zones (SFHAs) are required by federal law to purchase and maintain flood insurance</w:t>
      </w:r>
    </w:p>
    <w:p>
      <w:pPr>
        <w:pStyle w:val="ListParagraph"/>
        <w:numPr>
          <w:ilvl w:val="0"/>
          <w:numId w:val="2"/>
        </w:numPr>
        <w:spacing w:after="60" w:before="60"/>
      </w:pPr>
      <w:r>
        <w:rPr>
          <w:rFonts w:ascii="Arial" w:cs="Arial" w:eastAsia="Arial" w:hAnsi="Arial"/>
          <w:b/>
          <w:bCs/>
          <w:color w:val="0F5C6B"/>
          <w:sz w:val="22"/>
          <w:szCs w:val="22"/>
        </w:rPr>
        <w:t xml:space="preserve">SBA and federal disaster loan recipients — </w:t>
      </w:r>
      <w:r>
        <w:rPr>
          <w:rFonts w:ascii="Arial" w:cs="Arial" w:eastAsia="Arial" w:hAnsi="Arial"/>
          <w:color w:val="3D5360"/>
          <w:sz w:val="22"/>
          <w:szCs w:val="22"/>
        </w:rPr>
        <w:t xml:space="preserve">property owners who receive federal disaster assistance after a flood may be required to purchase flood insurance as a condition of receiving future aid</w:t>
      </w:r>
    </w:p>
    <w:p>
      <w:pPr>
        <w:pStyle w:val="ListParagraph"/>
        <w:numPr>
          <w:ilvl w:val="0"/>
          <w:numId w:val="2"/>
        </w:numPr>
        <w:spacing w:after="60" w:before="60"/>
      </w:pPr>
      <w:r>
        <w:rPr>
          <w:rFonts w:ascii="Arial" w:cs="Arial" w:eastAsia="Arial" w:hAnsi="Arial"/>
          <w:b/>
          <w:bCs/>
          <w:color w:val="0F5C6B"/>
          <w:sz w:val="22"/>
          <w:szCs w:val="22"/>
        </w:rPr>
        <w:t xml:space="preserve">Federal program participants — </w:t>
      </w:r>
      <w:r>
        <w:rPr>
          <w:rFonts w:ascii="Arial" w:cs="Arial" w:eastAsia="Arial" w:hAnsi="Arial"/>
          <w:color w:val="3D5360"/>
          <w:sz w:val="22"/>
          <w:szCs w:val="22"/>
        </w:rPr>
        <w:t xml:space="preserve">properties receiving certain federal grants or loans may be subject to mandatory flood purchase requirements</w:t>
      </w:r>
    </w:p>
    <w:p>
      <w:pPr>
        <w:spacing w:after="0" w:before="10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Who Should Strongly Consider Flood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F5C6B"/>
          <w:sz w:val="22"/>
          <w:szCs w:val="22"/>
        </w:rPr>
        <w:t xml:space="preserve">Moderate-risk zone properties — </w:t>
      </w:r>
      <w:r>
        <w:rPr>
          <w:rFonts w:ascii="Arial" w:cs="Arial" w:eastAsia="Arial" w:hAnsi="Arial"/>
          <w:color w:val="3D5360"/>
          <w:sz w:val="22"/>
          <w:szCs w:val="22"/>
        </w:rPr>
        <w:t xml:space="preserve">properties in Zone X or other moderate-risk zones that are near water or have experienced flooding in the past</w:t>
      </w:r>
    </w:p>
    <w:p>
      <w:pPr>
        <w:pStyle w:val="ListParagraph"/>
        <w:numPr>
          <w:ilvl w:val="0"/>
          <w:numId w:val="2"/>
        </w:numPr>
        <w:spacing w:after="60" w:before="60"/>
      </w:pPr>
      <w:r>
        <w:rPr>
          <w:rFonts w:ascii="Arial" w:cs="Arial" w:eastAsia="Arial" w:hAnsi="Arial"/>
          <w:b/>
          <w:bCs/>
          <w:color w:val="0F5C6B"/>
          <w:sz w:val="22"/>
          <w:szCs w:val="22"/>
        </w:rPr>
        <w:t xml:space="preserve">Low-lying properties — </w:t>
      </w:r>
      <w:r>
        <w:rPr>
          <w:rFonts w:ascii="Arial" w:cs="Arial" w:eastAsia="Arial" w:hAnsi="Arial"/>
          <w:color w:val="3D5360"/>
          <w:sz w:val="22"/>
          <w:szCs w:val="22"/>
        </w:rPr>
        <w:t xml:space="preserve">homes or buildings located at or below grade, even if not in a designated flood zone</w:t>
      </w:r>
    </w:p>
    <w:p>
      <w:pPr>
        <w:pStyle w:val="ListParagraph"/>
        <w:numPr>
          <w:ilvl w:val="0"/>
          <w:numId w:val="2"/>
        </w:numPr>
        <w:spacing w:after="60" w:before="60"/>
      </w:pPr>
      <w:r>
        <w:rPr>
          <w:rFonts w:ascii="Arial" w:cs="Arial" w:eastAsia="Arial" w:hAnsi="Arial"/>
          <w:b/>
          <w:bCs/>
          <w:color w:val="0F5C6B"/>
          <w:sz w:val="22"/>
          <w:szCs w:val="22"/>
        </w:rPr>
        <w:t xml:space="preserve">Coastal property owners — </w:t>
      </w:r>
      <w:r>
        <w:rPr>
          <w:rFonts w:ascii="Arial" w:cs="Arial" w:eastAsia="Arial" w:hAnsi="Arial"/>
          <w:color w:val="3D5360"/>
          <w:sz w:val="22"/>
          <w:szCs w:val="22"/>
        </w:rPr>
        <w:t xml:space="preserve">beach houses and waterfront properties exposed to storm surge and coastal flooding</w:t>
      </w:r>
    </w:p>
    <w:p>
      <w:pPr>
        <w:pStyle w:val="ListParagraph"/>
        <w:numPr>
          <w:ilvl w:val="0"/>
          <w:numId w:val="2"/>
        </w:numPr>
        <w:spacing w:after="60" w:before="60"/>
      </w:pPr>
      <w:r>
        <w:rPr>
          <w:rFonts w:ascii="Arial" w:cs="Arial" w:eastAsia="Arial" w:hAnsi="Arial"/>
          <w:b/>
          <w:bCs/>
          <w:color w:val="0F5C6B"/>
          <w:sz w:val="22"/>
          <w:szCs w:val="22"/>
        </w:rPr>
        <w:t xml:space="preserve">Inland flood-prone areas — </w:t>
      </w:r>
      <w:r>
        <w:rPr>
          <w:rFonts w:ascii="Arial" w:cs="Arial" w:eastAsia="Arial" w:hAnsi="Arial"/>
          <w:color w:val="3D5360"/>
          <w:sz w:val="22"/>
          <w:szCs w:val="22"/>
        </w:rPr>
        <w:t xml:space="preserve">properties near rivers, streams, lakes, or drainage channels prone to overflow</w:t>
      </w:r>
    </w:p>
    <w:p>
      <w:pPr>
        <w:pStyle w:val="ListParagraph"/>
        <w:numPr>
          <w:ilvl w:val="0"/>
          <w:numId w:val="2"/>
        </w:numPr>
        <w:spacing w:after="60" w:before="60"/>
      </w:pPr>
      <w:r>
        <w:rPr>
          <w:rFonts w:ascii="Arial" w:cs="Arial" w:eastAsia="Arial" w:hAnsi="Arial"/>
          <w:b/>
          <w:bCs/>
          <w:color w:val="0F5C6B"/>
          <w:sz w:val="22"/>
          <w:szCs w:val="22"/>
        </w:rPr>
        <w:t xml:space="preserve">All homeowners and renters — </w:t>
      </w:r>
      <w:r>
        <w:rPr>
          <w:rFonts w:ascii="Arial" w:cs="Arial" w:eastAsia="Arial" w:hAnsi="Arial"/>
          <w:color w:val="3D5360"/>
          <w:sz w:val="22"/>
          <w:szCs w:val="22"/>
        </w:rPr>
        <w:t xml:space="preserve">flood insurance for renters’ contents is available and affordable — protecting personal belongings without the homeowner’s policy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9A6E00"/>
                <w:sz w:val="19"/>
                <w:szCs w:val="19"/>
              </w:rPr>
              <w:t xml:space="preserve">The Low-Risk Zone Misconception</w:t>
            </w:r>
          </w:p>
          <w:p>
            <w:pPr>
              <w:spacing w:after="0" w:before="0"/>
            </w:pPr>
            <w:r>
              <w:rPr>
                <w:rFonts w:ascii="Arial" w:cs="Arial" w:eastAsia="Arial" w:hAnsi="Arial"/>
                <w:color w:val="4A3800"/>
                <w:sz w:val="20"/>
                <w:szCs w:val="20"/>
              </w:rPr>
              <w:t xml:space="preserve">Being in a low-risk flood zone does not mean flood risk is zero — it simply means the risk is lower. Flood maps also change over time as development patterns shift. A property that was low-risk a decade ago may now face significantly higher risk due to upstream development or climate changes.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Flood insurance premiums for properties in low-to-moderate risk zones can be surprisingly affordable — often a few hundred dollars per year. The cost of even a few inches of flood water inside a home can easily exceed $25,000 in damage.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6.  </w:t>
            </w:r>
            <w:r>
              <w:rPr>
                <w:rFonts w:ascii="Arial" w:cs="Arial" w:eastAsia="Arial" w:hAnsi="Arial"/>
                <w:b/>
                <w:bCs/>
                <w:color w:val="FFFFFF"/>
                <w:sz w:val="28"/>
                <w:szCs w:val="28"/>
              </w:rPr>
              <w:t xml:space="preserve">Federal vs. Private Flood Insurance Options</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Property owners seeking flood insurance have two primary options: the federally managed National Flood Insurance Program (NFIP) or private flood insurance policies offered by commercial insurers. Both have distinct advantages and limitations that make them suitable for different situations.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280"/>
        <w:gridCol w:w="3280"/>
      </w:tblGrid>
      <w:tr>
        <w:tc>
          <w:tcPr>
            <w:tcW w:type="dxa" w:w="2800"/>
            <w:tcBorders>
              <w:top w:val="none" w:color="FFFFFF" w:sz="0"/>
              <w:left w:val="none" w:color="FFFFFF" w:sz="0"/>
              <w:bottom w:val="none" w:color="FFFFFF" w:sz="0"/>
              <w:right w:val="none" w:color="FFFFFF" w:sz="0"/>
            </w:tcBorders>
            <w:shd w:fill="E8ECF2" w:val="clear"/>
            <w:tcMar>
              <w:top w:type="dxa" w:w="100"/>
              <w:left w:type="dxa" w:w="160"/>
              <w:bottom w:type="dxa" w:w="100"/>
              <w:right w:type="dxa" w:w="160"/>
            </w:tcMar>
          </w:tcPr>
          <w:p>
            <w:pPr>
              <w:spacing w:after="0" w:before="0"/>
            </w:pPr>
            <w:r>
              <w:rPr>
                <w:rFonts w:ascii="Arial" w:cs="Arial" w:eastAsia="Arial" w:hAnsi="Arial"/>
                <w:b/>
                <w:bCs/>
                <w:color w:val="1A2A35"/>
                <w:sz w:val="20"/>
                <w:szCs w:val="20"/>
              </w:rPr>
              <w:t xml:space="preserve">Feature</w:t>
            </w:r>
          </w:p>
        </w:tc>
        <w:tc>
          <w:tcPr>
            <w:tcW w:type="dxa" w:w="3280"/>
            <w:tcBorders>
              <w:top w:val="none" w:color="FFFFFF" w:sz="0"/>
              <w:left w:val="none" w:color="FFFFFF" w:sz="0"/>
              <w:bottom w:val="none" w:color="FFFFFF" w:sz="0"/>
              <w:right w:val="none" w:color="FFFFFF" w:sz="0"/>
            </w:tcBorders>
            <w:shd w:fill="0F5C6B"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NFIP (Federal)</w:t>
            </w:r>
          </w:p>
        </w:tc>
        <w:tc>
          <w:tcPr>
            <w:tcW w:type="dxa" w:w="3280"/>
            <w:tcBorders>
              <w:top w:val="none" w:color="FFFFFF" w:sz="0"/>
              <w:left w:val="none" w:color="FFFFFF" w:sz="0"/>
              <w:bottom w:val="none" w:color="FFFFFF" w:sz="0"/>
              <w:right w:val="none" w:color="FFFFFF" w:sz="0"/>
            </w:tcBorders>
            <w:shd w:fill="0F5C6B"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Private Flood Insurance</w:t>
            </w:r>
          </w:p>
        </w:tc>
      </w:tr>
      <w:tr>
        <w:tc>
          <w:tcPr>
            <w:tcW w:type="dxa" w:w="2800"/>
            <w:tcBorders>
              <w:top w:val="single" w:color="D0DCE4" w:sz="1"/>
              <w:left w:val="single" w:color="D0DCE4" w:sz="1"/>
              <w:bottom w:val="single" w:color="D0DCE4" w:sz="1"/>
              <w:right w:val="single" w:color="D0DCE4" w:sz="1"/>
            </w:tcBorders>
            <w:shd w:fill="E8ECF2"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Building Coverage Limit</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Up to $250,000 (residential)</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Often $1M+ available</w:t>
            </w:r>
          </w:p>
        </w:tc>
      </w:tr>
      <w:tr>
        <w:tc>
          <w:tcPr>
            <w:tcW w:type="dxa" w:w="280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Contents Coverage Limit</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Up to $100,000</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Higher limits available</w:t>
            </w:r>
          </w:p>
        </w:tc>
      </w:tr>
      <w:tr>
        <w:tc>
          <w:tcPr>
            <w:tcW w:type="dxa" w:w="2800"/>
            <w:tcBorders>
              <w:top w:val="single" w:color="D0DCE4" w:sz="1"/>
              <w:left w:val="single" w:color="D0DCE4" w:sz="1"/>
              <w:bottom w:val="single" w:color="D0DCE4" w:sz="1"/>
              <w:right w:val="single" w:color="D0DCE4" w:sz="1"/>
            </w:tcBorders>
            <w:shd w:fill="E8ECF2"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Additional Living Expenses</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Not covered</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Often included</w:t>
            </w:r>
          </w:p>
        </w:tc>
      </w:tr>
      <w:tr>
        <w:tc>
          <w:tcPr>
            <w:tcW w:type="dxa" w:w="280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Business Interruption</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Not covered</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Often available</w:t>
            </w:r>
          </w:p>
        </w:tc>
      </w:tr>
      <w:tr>
        <w:tc>
          <w:tcPr>
            <w:tcW w:type="dxa" w:w="2800"/>
            <w:tcBorders>
              <w:top w:val="single" w:color="D0DCE4" w:sz="1"/>
              <w:left w:val="single" w:color="D0DCE4" w:sz="1"/>
              <w:bottom w:val="single" w:color="D0DCE4" w:sz="1"/>
              <w:right w:val="single" w:color="D0DCE4" w:sz="1"/>
            </w:tcBorders>
            <w:shd w:fill="E8ECF2"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Waiting Period</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30 days (standard)</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As few as 10-14 days</w:t>
            </w:r>
          </w:p>
        </w:tc>
      </w:tr>
      <w:tr>
        <w:tc>
          <w:tcPr>
            <w:tcW w:type="dxa" w:w="280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Basement Coverage</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Severely limited</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Often broader</w:t>
            </w:r>
          </w:p>
        </w:tc>
      </w:tr>
      <w:tr>
        <w:tc>
          <w:tcPr>
            <w:tcW w:type="dxa" w:w="2800"/>
            <w:tcBorders>
              <w:top w:val="single" w:color="D0DCE4" w:sz="1"/>
              <w:left w:val="single" w:color="D0DCE4" w:sz="1"/>
              <w:bottom w:val="single" w:color="D0DCE4" w:sz="1"/>
              <w:right w:val="single" w:color="D0DCE4" w:sz="1"/>
            </w:tcBorders>
            <w:shd w:fill="E8ECF2"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Replacement Cost (Contents)</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Actual cash value only</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Replacement cost available</w:t>
            </w:r>
          </w:p>
        </w:tc>
      </w:tr>
      <w:tr>
        <w:tc>
          <w:tcPr>
            <w:tcW w:type="dxa" w:w="280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Accepted by Lenders</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Yes — universally</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Many lenders now accept</w:t>
            </w:r>
          </w:p>
        </w:tc>
      </w:tr>
      <w:tr>
        <w:tc>
          <w:tcPr>
            <w:tcW w:type="dxa" w:w="2800"/>
            <w:tcBorders>
              <w:top w:val="single" w:color="D0DCE4" w:sz="1"/>
              <w:left w:val="single" w:color="D0DCE4" w:sz="1"/>
              <w:bottom w:val="single" w:color="D0DCE4" w:sz="1"/>
              <w:right w:val="single" w:color="D0DCE4" w:sz="1"/>
            </w:tcBorders>
            <w:shd w:fill="E8ECF2"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Availability</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Most locations nationwide</w:t>
            </w:r>
          </w:p>
        </w:tc>
        <w:tc>
          <w:tcPr>
            <w:tcW w:type="dxa" w:w="3280"/>
            <w:tcBorders>
              <w:top w:val="single" w:color="D0DCE4" w:sz="1"/>
              <w:left w:val="single" w:color="D0DCE4" w:sz="1"/>
              <w:bottom w:val="single" w:color="D0DCE4" w:sz="1"/>
              <w:right w:val="single" w:color="D0DCE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Varies by insurer/market</w:t>
            </w:r>
          </w:p>
        </w:tc>
      </w:tr>
      <w:tr>
        <w:tc>
          <w:tcPr>
            <w:tcW w:type="dxa" w:w="280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bCs/>
                <w:color w:val="1A2A35"/>
                <w:sz w:val="20"/>
                <w:szCs w:val="20"/>
              </w:rPr>
              <w:t xml:space="preserve">Premium Flexibility</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FEMA-regulated rates</w:t>
            </w:r>
          </w:p>
        </w:tc>
        <w:tc>
          <w:tcPr>
            <w:tcW w:type="dxa" w:w="3280"/>
            <w:tcBorders>
              <w:top w:val="single" w:color="D0DCE4" w:sz="1"/>
              <w:left w:val="single" w:color="D0DCE4" w:sz="1"/>
              <w:bottom w:val="single" w:color="D0DCE4" w:sz="1"/>
              <w:right w:val="single" w:color="D0DCE4" w:sz="1"/>
            </w:tcBorders>
            <w:shd w:fill="F5F7FA" w:val="clear"/>
            <w:tcMar>
              <w:top w:type="dxa" w:w="80"/>
              <w:left w:type="dxa" w:w="160"/>
              <w:bottom w:type="dxa" w:w="80"/>
              <w:right w:type="dxa" w:w="160"/>
            </w:tcMar>
          </w:tcPr>
          <w:p>
            <w:pPr>
              <w:spacing w:after="0" w:before="0"/>
            </w:pPr>
            <w:r>
              <w:rPr>
                <w:rFonts w:ascii="Arial" w:cs="Arial" w:eastAsia="Arial" w:hAnsi="Arial"/>
                <w:b w:val="false"/>
                <w:bCs w:val="false"/>
                <w:color w:val="3D5360"/>
                <w:sz w:val="20"/>
                <w:szCs w:val="20"/>
              </w:rPr>
              <w:t xml:space="preserve">Competitive market pricing</w:t>
            </w:r>
          </w:p>
        </w:tc>
      </w:tr>
    </w:tbl>
    <w:p>
      <w:pPr>
        <w:spacing w:after="0" w:before="12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When NFIP Makes Sense</w:t>
      </w:r>
    </w:p>
    <w:p>
      <w:pPr>
        <w:spacing w:after="100" w:before="80"/>
      </w:pPr>
      <w:r>
        <w:rPr>
          <w:rFonts w:ascii="Arial" w:cs="Arial" w:eastAsia="Arial" w:hAnsi="Arial"/>
          <w:color w:val="1A2A35"/>
          <w:sz w:val="22"/>
          <w:szCs w:val="22"/>
        </w:rPr>
        <w:t xml:space="preserve">NFIP is often the best choice for standard residential properties in high-risk flood zones where private coverage may be unavailable or priced higher. It is also the only federally backed option and is universally accepted by mortgage lenders to satisfy mandatory purchase requirements.</w:t>
      </w:r>
    </w:p>
    <w:p>
      <w:pPr>
        <w:spacing w:after="0" w:before="8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When Private Flood Insurance May Be Better</w:t>
      </w:r>
    </w:p>
    <w:p>
      <w:pPr>
        <w:spacing w:after="100" w:before="80"/>
      </w:pPr>
      <w:r>
        <w:rPr>
          <w:rFonts w:ascii="Arial" w:cs="Arial" w:eastAsia="Arial" w:hAnsi="Arial"/>
          <w:color w:val="1A2A35"/>
          <w:sz w:val="22"/>
          <w:szCs w:val="22"/>
        </w:rPr>
        <w:t xml:space="preserve">Private flood insurance is frequently the better choice for high-value homes exceeding NFIP’s $250,000 building limit, properties needing additional living expenses coverage, commercial properties requiring business interruption protection, or property owners who want broader basement coverage or replacement cost settlement on contents.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Many property owners purchase NFIP as their primary policy and then add an excess or private flood policy on top to cover the gap between NFIP limits and their property’s full replacement value.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7.  </w:t>
            </w:r>
            <w:r>
              <w:rPr>
                <w:rFonts w:ascii="Arial" w:cs="Arial" w:eastAsia="Arial" w:hAnsi="Arial"/>
                <w:b/>
                <w:bCs/>
                <w:color w:val="FFFFFF"/>
                <w:sz w:val="28"/>
                <w:szCs w:val="28"/>
              </w:rPr>
              <w:t xml:space="preserve">National Flood Insurance Program (NFIP) Overview</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The National Flood Insurance Program (NFIP) was established by Congress through the National Flood Insurance Act of 1968. It was created in response to the private insurance market’s withdrawal from flood coverage and the rising cost of federal disaster relief following catastrophic flood events.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Program Administrator</w:t>
            </w:r>
          </w:p>
          <w:p>
            <w:pPr>
              <w:spacing w:after="0" w:before="0"/>
            </w:pPr>
            <w:r>
              <w:rPr>
                <w:rFonts w:ascii="Arial" w:cs="Arial" w:eastAsia="Arial" w:hAnsi="Arial"/>
                <w:color w:val="3D5360"/>
                <w:sz w:val="20"/>
                <w:szCs w:val="20"/>
              </w:rPr>
              <w:t xml:space="preserve">The NFIP is managed by the Federal Emergency Management Agency (FEMA), which sets policy terms, rates, coverage limits, and claims procedures.</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Who Can Participate</w:t>
            </w:r>
          </w:p>
          <w:p>
            <w:pPr>
              <w:spacing w:after="0" w:before="0"/>
            </w:pPr>
            <w:r>
              <w:rPr>
                <w:rFonts w:ascii="Arial" w:cs="Arial" w:eastAsia="Arial" w:hAnsi="Arial"/>
                <w:color w:val="3D5360"/>
                <w:sz w:val="20"/>
                <w:szCs w:val="20"/>
              </w:rPr>
              <w:t xml:space="preserve">NFIP flood insurance is available to property owners in communities that have joined the NFIP and agreed to adopt and enforce FEMA-approved floodplain management regulations.</w:t>
            </w:r>
          </w:p>
        </w:tc>
      </w:tr>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Residential Building Limit</w:t>
            </w:r>
          </w:p>
          <w:p>
            <w:pPr>
              <w:spacing w:after="0" w:before="0"/>
            </w:pPr>
            <w:r>
              <w:rPr>
                <w:rFonts w:ascii="Arial" w:cs="Arial" w:eastAsia="Arial" w:hAnsi="Arial"/>
                <w:color w:val="3D5360"/>
                <w:sz w:val="20"/>
                <w:szCs w:val="20"/>
              </w:rPr>
              <w:t xml:space="preserve">NFIP provides up to $250,000 in building coverage for single-family residential properties and up to $500,000 for commercial buildings.</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Contents Coverage Limit</w:t>
            </w:r>
          </w:p>
          <w:p>
            <w:pPr>
              <w:spacing w:after="0" w:before="0"/>
            </w:pPr>
            <w:r>
              <w:rPr>
                <w:rFonts w:ascii="Arial" w:cs="Arial" w:eastAsia="Arial" w:hAnsi="Arial"/>
                <w:color w:val="3D5360"/>
                <w:sz w:val="20"/>
                <w:szCs w:val="20"/>
              </w:rPr>
              <w:t xml:space="preserve">Up to $100,000 in personal contents coverage for residential properties, and up to $500,000 for commercial contents. Must be purchased separately from building coverage.</w:t>
            </w:r>
          </w:p>
        </w:tc>
      </w:tr>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Standard Waiting Period</w:t>
            </w:r>
          </w:p>
          <w:p>
            <w:pPr>
              <w:spacing w:after="0" w:before="0"/>
            </w:pPr>
            <w:r>
              <w:rPr>
                <w:rFonts w:ascii="Arial" w:cs="Arial" w:eastAsia="Arial" w:hAnsi="Arial"/>
                <w:color w:val="3D5360"/>
                <w:sz w:val="20"/>
                <w:szCs w:val="20"/>
              </w:rPr>
              <w:t xml:space="preserve">In most cases, there is a 30-day waiting period before an NFIP flood policy becomes effective. This prevents property owners from purchasing coverage only when a flood is imminent.</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Community Rating System (CRS)</w:t>
            </w:r>
          </w:p>
          <w:p>
            <w:pPr>
              <w:spacing w:after="0" w:before="0"/>
            </w:pPr>
            <w:r>
              <w:rPr>
                <w:rFonts w:ascii="Arial" w:cs="Arial" w:eastAsia="Arial" w:hAnsi="Arial"/>
                <w:color w:val="3D5360"/>
                <w:sz w:val="20"/>
                <w:szCs w:val="20"/>
              </w:rPr>
              <w:t xml:space="preserve">Communities that adopt floodplain management measures beyond FEMA’s minimum requirements may qualify for the CRS, which provides discounts of 5% to 45% on NFIP premiums for their residents.</w:t>
            </w:r>
          </w:p>
        </w:tc>
      </w:tr>
    </w:tbl>
    <w:p>
      <w:pPr>
        <w:spacing w:after="0" w:before="12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NFIP Risk Rating 2.0</w:t>
      </w:r>
    </w:p>
    <w:p>
      <w:pPr>
        <w:spacing w:after="100" w:before="80"/>
      </w:pPr>
      <w:r>
        <w:rPr>
          <w:rFonts w:ascii="Arial" w:cs="Arial" w:eastAsia="Arial" w:hAnsi="Arial"/>
          <w:color w:val="1A2A35"/>
          <w:sz w:val="22"/>
          <w:szCs w:val="22"/>
        </w:rPr>
        <w:t xml:space="preserve">In October 2021, FEMA implemented Risk Rating 2.0, a major overhaul of the NFIP’s rating methodology. Under Risk Rating 2.0, premiums are calculated based on a property’s individual flood risk — taking into account factors such as the property’s distance to water, elevation, first-floor height, and cost to rebuild — rather than simply its flood zone designation on a FIRM map.</w:t>
      </w:r>
    </w:p>
    <w:p>
      <w:pPr>
        <w:spacing w:after="0" w:before="80"/>
      </w:pPr>
      <w:r>
        <w:rPr>
          <w:rFonts w:ascii="Arial" w:cs="Arial" w:eastAsia="Arial" w:hAnsi="Arial"/>
        </w:rPr>
        <w:t xml:space="preserve"/>
      </w:r>
    </w:p>
    <w:p>
      <w:pPr>
        <w:spacing w:after="100" w:before="80"/>
      </w:pPr>
      <w:r>
        <w:rPr>
          <w:rFonts w:ascii="Arial" w:cs="Arial" w:eastAsia="Arial" w:hAnsi="Arial"/>
          <w:color w:val="1A2A35"/>
          <w:sz w:val="22"/>
          <w:szCs w:val="22"/>
        </w:rPr>
        <w:t xml:space="preserve">Risk Rating 2.0 has resulted in premium changes for many policyholders — some paying less and others paying more depending on their property-specific risk profile. Properties that were previously underpriced relative to their actual risk have seen the largest premium increases.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9A6E00"/>
                <w:sz w:val="19"/>
                <w:szCs w:val="19"/>
              </w:rPr>
              <w:t xml:space="preserve">NFIP Program Reauthorization</w:t>
            </w:r>
          </w:p>
          <w:p>
            <w:pPr>
              <w:spacing w:after="0" w:before="0"/>
            </w:pPr>
            <w:r>
              <w:rPr>
                <w:rFonts w:ascii="Arial" w:cs="Arial" w:eastAsia="Arial" w:hAnsi="Arial"/>
                <w:color w:val="4A3800"/>
                <w:sz w:val="20"/>
                <w:szCs w:val="20"/>
              </w:rPr>
              <w:t xml:space="preserve">The NFIP requires periodic reauthorization by Congress. The program has faced financial challenges following major catastrophic flood events. Property owners should be aware that program terms, rates, and availability are subject to Congressional action.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To find out if your community participates in NFIP and to check your property’s flood zone designation, visit FEMA’s Flood Map Service Center at msc.fema.gov.</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8.  </w:t>
            </w:r>
            <w:r>
              <w:rPr>
                <w:rFonts w:ascii="Arial" w:cs="Arial" w:eastAsia="Arial" w:hAnsi="Arial"/>
                <w:b/>
                <w:bCs/>
                <w:color w:val="FFFFFF"/>
                <w:sz w:val="28"/>
                <w:szCs w:val="28"/>
              </w:rPr>
              <w:t xml:space="preserve">Write Your Own (WYO) Program Explained</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The Write Your Own (WYO) program is the mechanism through which private insurance companies are authorized to sell and service NFIP flood insurance policies under their own company names. Despite being sold by private insurers, WYO policies are backed by the federal government — not by the private insurer’s own capital.</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What WYO Is</w:t>
            </w:r>
          </w:p>
          <w:p>
            <w:pPr>
              <w:spacing w:after="0" w:before="0"/>
            </w:pPr>
            <w:r>
              <w:rPr>
                <w:rFonts w:ascii="Arial" w:cs="Arial" w:eastAsia="Arial" w:hAnsi="Arial"/>
                <w:color w:val="3D5360"/>
                <w:sz w:val="20"/>
                <w:szCs w:val="20"/>
              </w:rPr>
              <w:t xml:space="preserve">A cooperative arrangement between FEMA and private insurance companies. Participating insurers sell, administer, and service NFIP policies using their own systems and agents, but the policies are federally backed.</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Who Bears the Risk</w:t>
            </w:r>
          </w:p>
          <w:p>
            <w:pPr>
              <w:spacing w:after="0" w:before="0"/>
            </w:pPr>
            <w:r>
              <w:rPr>
                <w:rFonts w:ascii="Arial" w:cs="Arial" w:eastAsia="Arial" w:hAnsi="Arial"/>
                <w:color w:val="3D5360"/>
                <w:sz w:val="20"/>
                <w:szCs w:val="20"/>
              </w:rPr>
              <w:t xml:space="preserve">The federal government — not the private insurer — bears the financial risk of flood claims. Private WYO companies act as intermediaries and are compensated through expense allowances, not by retaining premium risk.</w:t>
            </w:r>
          </w:p>
        </w:tc>
      </w:tr>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Policy Terms</w:t>
            </w:r>
          </w:p>
          <w:p>
            <w:pPr>
              <w:spacing w:after="0" w:before="0"/>
            </w:pPr>
            <w:r>
              <w:rPr>
                <w:rFonts w:ascii="Arial" w:cs="Arial" w:eastAsia="Arial" w:hAnsi="Arial"/>
                <w:color w:val="3D5360"/>
                <w:sz w:val="20"/>
                <w:szCs w:val="20"/>
              </w:rPr>
              <w:t xml:space="preserve">WYO flood policies are identical to policies sold directly through NFIP. Coverage terms, limits, exclusions, and premiums are the same regardless of which WYO company issues the policy.</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Claims Handling</w:t>
            </w:r>
          </w:p>
          <w:p>
            <w:pPr>
              <w:spacing w:after="0" w:before="0"/>
            </w:pPr>
            <w:r>
              <w:rPr>
                <w:rFonts w:ascii="Arial" w:cs="Arial" w:eastAsia="Arial" w:hAnsi="Arial"/>
                <w:color w:val="3D5360"/>
                <w:sz w:val="20"/>
                <w:szCs w:val="20"/>
              </w:rPr>
              <w:t xml:space="preserve">WYO companies handle claims on behalf of FEMA. Claims are paid from the National Flood Insurance Fund, not from the private insurer’s own reserves.</w:t>
            </w:r>
          </w:p>
        </w:tc>
      </w:tr>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Participating Companies</w:t>
            </w:r>
          </w:p>
          <w:p>
            <w:pPr>
              <w:spacing w:after="0" w:before="0"/>
            </w:pPr>
            <w:r>
              <w:rPr>
                <w:rFonts w:ascii="Arial" w:cs="Arial" w:eastAsia="Arial" w:hAnsi="Arial"/>
                <w:color w:val="3D5360"/>
                <w:sz w:val="20"/>
                <w:szCs w:val="20"/>
              </w:rPr>
              <w:t xml:space="preserve">Over 50 private insurance companies participate in the WYO program, making NFIP policies widely accessible through agents and brokers across the country.</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Why It Matters to Consumers</w:t>
            </w:r>
          </w:p>
          <w:p>
            <w:pPr>
              <w:spacing w:after="0" w:before="0"/>
            </w:pPr>
            <w:r>
              <w:rPr>
                <w:rFonts w:ascii="Arial" w:cs="Arial" w:eastAsia="Arial" w:hAnsi="Arial"/>
                <w:color w:val="3D5360"/>
                <w:sz w:val="20"/>
                <w:szCs w:val="20"/>
              </w:rPr>
              <w:t xml:space="preserve">Property owners who buy WYO policies enjoy the same federal backing and identical policy terms as direct NFIP policies — while also benefiting from the convenience of dealing with their existing insurance company.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9A6E00"/>
                <w:sz w:val="19"/>
                <w:szCs w:val="19"/>
              </w:rPr>
              <w:t xml:space="preserve">WYO vs. Direct NFIP vs. Private Flood Insurance</w:t>
            </w:r>
          </w:p>
          <w:p>
            <w:pPr>
              <w:spacing w:after="0" w:before="0"/>
            </w:pPr>
            <w:r>
              <w:rPr>
                <w:rFonts w:ascii="Arial" w:cs="Arial" w:eastAsia="Arial" w:hAnsi="Arial"/>
                <w:color w:val="4A3800"/>
                <w:sz w:val="20"/>
                <w:szCs w:val="20"/>
              </w:rPr>
              <w:t xml:space="preserve">When your agent sells you a “flood insurance policy” it may be a WYO policy (federally backed, sold through a private insurer), a direct NFIP policy (issued directly through FEMA), or a private flood policy (fully underwritten by a private insurer with no federal backing). The coverage terms differ significantly between WYO/NFIP and private flood options.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Even though your WYO flood policy is issued by a well-known insurance company, claims disputes are ultimately subject to FEMA’s administrative review process — not the standard state insurance department complaint process that applies to private policies.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9.  </w:t>
            </w:r>
            <w:r>
              <w:rPr>
                <w:rFonts w:ascii="Arial" w:cs="Arial" w:eastAsia="Arial" w:hAnsi="Arial"/>
                <w:b/>
                <w:bCs/>
                <w:color w:val="FFFFFF"/>
                <w:sz w:val="28"/>
                <w:szCs w:val="28"/>
              </w:rPr>
              <w:t xml:space="preserve">FEMA’s Role in Flood Insurance</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The Federal Emergency Management Agency (FEMA) plays a central and multifaceted role in the United States flood insurance system. FEMA administers the NFIP, produces and maintains the flood maps used to determine risk, and coordinates federal disaster response efforts that interact with flood insurance.</w:t>
      </w:r>
    </w:p>
    <w:p>
      <w:pPr>
        <w:spacing w:after="0" w:before="8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FEMA’s Key Roles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0F5C6B"/>
          <w:sz w:val="22"/>
          <w:szCs w:val="22"/>
        </w:rPr>
        <w:t xml:space="preserve">NFIP Administration — </w:t>
      </w:r>
      <w:r>
        <w:rPr>
          <w:rFonts w:ascii="Arial" w:cs="Arial" w:eastAsia="Arial" w:hAnsi="Arial"/>
          <w:color w:val="3D5360"/>
          <w:sz w:val="22"/>
          <w:szCs w:val="22"/>
        </w:rPr>
        <w:t xml:space="preserve">FEMA owns and operates the NFIP, setting all policy terms, coverage limits, rates, and eligibility rules for the program</w:t>
      </w:r>
    </w:p>
    <w:p>
      <w:pPr>
        <w:pStyle w:val="ListParagraph"/>
        <w:numPr>
          <w:ilvl w:val="0"/>
          <w:numId w:val="2"/>
        </w:numPr>
        <w:spacing w:after="60" w:before="60"/>
      </w:pPr>
      <w:r>
        <w:rPr>
          <w:rFonts w:ascii="Arial" w:cs="Arial" w:eastAsia="Arial" w:hAnsi="Arial"/>
          <w:b/>
          <w:bCs/>
          <w:color w:val="0F5C6B"/>
          <w:sz w:val="22"/>
          <w:szCs w:val="22"/>
        </w:rPr>
        <w:t xml:space="preserve">Flood Mapping — </w:t>
      </w:r>
      <w:r>
        <w:rPr>
          <w:rFonts w:ascii="Arial" w:cs="Arial" w:eastAsia="Arial" w:hAnsi="Arial"/>
          <w:color w:val="3D5360"/>
          <w:sz w:val="22"/>
          <w:szCs w:val="22"/>
        </w:rPr>
        <w:t xml:space="preserve">FEMA produces Flood Insurance Rate Maps (FIRMs), which designate flood zones and establish Base Flood Elevations (BFEs) used to determine insurance requirements and premiums</w:t>
      </w:r>
    </w:p>
    <w:p>
      <w:pPr>
        <w:pStyle w:val="ListParagraph"/>
        <w:numPr>
          <w:ilvl w:val="0"/>
          <w:numId w:val="2"/>
        </w:numPr>
        <w:spacing w:after="60" w:before="60"/>
      </w:pPr>
      <w:r>
        <w:rPr>
          <w:rFonts w:ascii="Arial" w:cs="Arial" w:eastAsia="Arial" w:hAnsi="Arial"/>
          <w:b/>
          <w:bCs/>
          <w:color w:val="0F5C6B"/>
          <w:sz w:val="22"/>
          <w:szCs w:val="22"/>
        </w:rPr>
        <w:t xml:space="preserve">Floodplain Management — </w:t>
      </w:r>
      <w:r>
        <w:rPr>
          <w:rFonts w:ascii="Arial" w:cs="Arial" w:eastAsia="Arial" w:hAnsi="Arial"/>
          <w:color w:val="3D5360"/>
          <w:sz w:val="22"/>
          <w:szCs w:val="22"/>
        </w:rPr>
        <w:t xml:space="preserve">FEMA works with local communities to develop and enforce floodplain management regulations that reduce flood risk and qualify communities for NFIP participation</w:t>
      </w:r>
    </w:p>
    <w:p>
      <w:pPr>
        <w:pStyle w:val="ListParagraph"/>
        <w:numPr>
          <w:ilvl w:val="0"/>
          <w:numId w:val="2"/>
        </w:numPr>
        <w:spacing w:after="60" w:before="60"/>
      </w:pPr>
      <w:r>
        <w:rPr>
          <w:rFonts w:ascii="Arial" w:cs="Arial" w:eastAsia="Arial" w:hAnsi="Arial"/>
          <w:b/>
          <w:bCs/>
          <w:color w:val="0F5C6B"/>
          <w:sz w:val="22"/>
          <w:szCs w:val="22"/>
        </w:rPr>
        <w:t xml:space="preserve">Community Rating System — </w:t>
      </w:r>
      <w:r>
        <w:rPr>
          <w:rFonts w:ascii="Arial" w:cs="Arial" w:eastAsia="Arial" w:hAnsi="Arial"/>
          <w:color w:val="3D5360"/>
          <w:sz w:val="22"/>
          <w:szCs w:val="22"/>
        </w:rPr>
        <w:t xml:space="preserve">FEMA administers the CRS program, which rewards communities that go beyond minimum floodplain management standards with premium discounts for NFIP policyholders</w:t>
      </w:r>
    </w:p>
    <w:p>
      <w:pPr>
        <w:pStyle w:val="ListParagraph"/>
        <w:numPr>
          <w:ilvl w:val="0"/>
          <w:numId w:val="2"/>
        </w:numPr>
        <w:spacing w:after="60" w:before="60"/>
      </w:pPr>
      <w:r>
        <w:rPr>
          <w:rFonts w:ascii="Arial" w:cs="Arial" w:eastAsia="Arial" w:hAnsi="Arial"/>
          <w:b/>
          <w:bCs/>
          <w:color w:val="0F5C6B"/>
          <w:sz w:val="22"/>
          <w:szCs w:val="22"/>
        </w:rPr>
        <w:t xml:space="preserve">Claims Oversight — </w:t>
      </w:r>
      <w:r>
        <w:rPr>
          <w:rFonts w:ascii="Arial" w:cs="Arial" w:eastAsia="Arial" w:hAnsi="Arial"/>
          <w:color w:val="3D5360"/>
          <w:sz w:val="22"/>
          <w:szCs w:val="22"/>
        </w:rPr>
        <w:t xml:space="preserve">FEMA oversees the claims process for all NFIP policies, whether issued through WYO companies or directly through NFIP</w:t>
      </w:r>
    </w:p>
    <w:p>
      <w:pPr>
        <w:pStyle w:val="ListParagraph"/>
        <w:numPr>
          <w:ilvl w:val="0"/>
          <w:numId w:val="2"/>
        </w:numPr>
        <w:spacing w:after="60" w:before="60"/>
      </w:pPr>
      <w:r>
        <w:rPr>
          <w:rFonts w:ascii="Arial" w:cs="Arial" w:eastAsia="Arial" w:hAnsi="Arial"/>
          <w:b/>
          <w:bCs/>
          <w:color w:val="0F5C6B"/>
          <w:sz w:val="22"/>
          <w:szCs w:val="22"/>
        </w:rPr>
        <w:t xml:space="preserve">Disaster Declarations — </w:t>
      </w:r>
      <w:r>
        <w:rPr>
          <w:rFonts w:ascii="Arial" w:cs="Arial" w:eastAsia="Arial" w:hAnsi="Arial"/>
          <w:color w:val="3D5360"/>
          <w:sz w:val="22"/>
          <w:szCs w:val="22"/>
        </w:rPr>
        <w:t xml:space="preserve">FEMA declares major disaster areas after catastrophic floods, which can trigger additional federal assistance programs that interact with flood insurance</w:t>
      </w:r>
    </w:p>
    <w:p>
      <w:pPr>
        <w:spacing w:after="0" w:before="10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Flood Maps and Their Importance</w:t>
      </w:r>
    </w:p>
    <w:p>
      <w:pPr>
        <w:spacing w:after="100" w:before="80"/>
      </w:pPr>
      <w:r>
        <w:rPr>
          <w:rFonts w:ascii="Arial" w:cs="Arial" w:eastAsia="Arial" w:hAnsi="Arial"/>
          <w:color w:val="1A2A35"/>
          <w:sz w:val="22"/>
          <w:szCs w:val="22"/>
        </w:rPr>
        <w:t xml:space="preserve">FEMA’s Flood Insurance Rate Maps (FIRMs) are the official maps used to identify Special Flood Hazard Areas (SFHAs), the areas at highest risk of flooding. These maps are used by lenders to determine whether flood insurance is required as a condition of a mortgage, by local governments to regulate building in floodplains, and by insurers to rate flood policies.</w:t>
      </w:r>
    </w:p>
    <w:p>
      <w:pPr>
        <w:spacing w:after="0" w:before="80"/>
      </w:pPr>
      <w:r>
        <w:rPr>
          <w:rFonts w:ascii="Arial" w:cs="Arial" w:eastAsia="Arial" w:hAnsi="Arial"/>
        </w:rPr>
        <w:t xml:space="preserve"/>
      </w:r>
    </w:p>
    <w:p>
      <w:pPr>
        <w:spacing w:after="100" w:before="80"/>
      </w:pPr>
      <w:r>
        <w:rPr>
          <w:rFonts w:ascii="Arial" w:cs="Arial" w:eastAsia="Arial" w:hAnsi="Arial"/>
          <w:color w:val="1A2A35"/>
          <w:sz w:val="22"/>
          <w:szCs w:val="22"/>
        </w:rPr>
        <w:t xml:space="preserve">Property owners have the right to challenge their flood zone designation through formal map amendment processes. A Letter of Map Amendment (LOMA) or Letter of Map Revision (LOMR) can officially remove a property from a high-risk flood zone if supporting elevation data demonstrates the property is above the Base Flood Elevation.</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9A6E00"/>
                <w:sz w:val="19"/>
                <w:szCs w:val="19"/>
              </w:rPr>
              <w:t xml:space="preserve">Flood Map Updates</w:t>
            </w:r>
          </w:p>
          <w:p>
            <w:pPr>
              <w:spacing w:after="0" w:before="0"/>
            </w:pPr>
            <w:r>
              <w:rPr>
                <w:rFonts w:ascii="Arial" w:cs="Arial" w:eastAsia="Arial" w:hAnsi="Arial"/>
                <w:color w:val="4A3800"/>
                <w:sz w:val="20"/>
                <w:szCs w:val="20"/>
              </w:rPr>
              <w:t xml:space="preserve">FEMA regularly updates flood maps to reflect changes in development, hydrology, and climate. A property that was outside a Special Flood Hazard Area on an older map may be remapped into a high-risk zone on an updated map — triggering a new mandatory flood insurance purchase requirement.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If you believe your property has been incorrectly mapped in a high-risk flood zone, consult with a licensed surveyor or your insurance agent about filing a Letter of Map Amendment (LOMA). A successful LOMA can significantly reduce your flood insurance premium or eliminate the mandatory purchase requirement.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160"/>
              <w:left w:type="dxa" w:w="240"/>
              <w:bottom w:type="dxa" w:w="160"/>
              <w:right w:type="dxa" w:w="240"/>
            </w:tcMar>
          </w:tcPr>
          <w:p>
            <w:pPr>
              <w:spacing w:after="0" w:before="0"/>
            </w:pPr>
            <w:r>
              <w:rPr>
                <w:rFonts w:ascii="Arial" w:cs="Arial" w:eastAsia="Arial" w:hAnsi="Arial"/>
                <w:b/>
                <w:bCs/>
                <w:color w:val="C8E8ED"/>
                <w:sz w:val="28"/>
                <w:szCs w:val="28"/>
              </w:rPr>
              <w:t xml:space="preserve">10.  </w:t>
            </w:r>
            <w:r>
              <w:rPr>
                <w:rFonts w:ascii="Arial" w:cs="Arial" w:eastAsia="Arial" w:hAnsi="Arial"/>
                <w:b/>
                <w:bCs/>
                <w:color w:val="FFFFFF"/>
                <w:sz w:val="28"/>
                <w:szCs w:val="28"/>
              </w:rPr>
              <w:t xml:space="preserve">Flood Insurance as a Mortgage Requirement</w:t>
            </w:r>
          </w:p>
        </w:tc>
      </w:tr>
    </w:tbl>
    <w:p>
      <w:pPr>
        <w:spacing w:after="0" w:before="100"/>
      </w:pPr>
      <w:r>
        <w:rPr>
          <w:rFonts w:ascii="Arial" w:cs="Arial" w:eastAsia="Arial" w:hAnsi="Arial"/>
        </w:rPr>
        <w:t xml:space="preserve"/>
      </w:r>
    </w:p>
    <w:p>
      <w:pPr>
        <w:spacing w:after="100" w:before="80"/>
      </w:pPr>
      <w:r>
        <w:rPr>
          <w:rFonts w:ascii="Arial" w:cs="Arial" w:eastAsia="Arial" w:hAnsi="Arial"/>
          <w:color w:val="1A2A35"/>
          <w:sz w:val="22"/>
          <w:szCs w:val="22"/>
        </w:rPr>
        <w:t xml:space="preserve">For millions of property owners, flood insurance is not optional — it is a federal legal requirement tied to their mortgage. The mandatory flood insurance purchase requirement is one of the most significant legal obligations in U.S. property finance and has important consequences for both buyers and existing homeowners.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The Mandatory Purchase Requirement</w:t>
            </w:r>
          </w:p>
          <w:p>
            <w:pPr>
              <w:spacing w:after="0" w:before="0"/>
            </w:pPr>
            <w:r>
              <w:rPr>
                <w:rFonts w:ascii="Arial" w:cs="Arial" w:eastAsia="Arial" w:hAnsi="Arial"/>
                <w:color w:val="3D5360"/>
                <w:sz w:val="20"/>
                <w:szCs w:val="20"/>
              </w:rPr>
              <w:t xml:space="preserve">Federal law requires property owners with federally backed mortgages (FHA, VA, USDA, Fannie Mae, Freddie Mac) on buildings located in Special Flood Hazard Areas (SFHAs) to purchase and maintain flood insurance for the life of the loan.</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Which Mortgages Are Affected</w:t>
            </w:r>
          </w:p>
          <w:p>
            <w:pPr>
              <w:spacing w:after="0" w:before="0"/>
            </w:pPr>
            <w:r>
              <w:rPr>
                <w:rFonts w:ascii="Arial" w:cs="Arial" w:eastAsia="Arial" w:hAnsi="Arial"/>
                <w:color w:val="3D5360"/>
                <w:sz w:val="20"/>
                <w:szCs w:val="20"/>
              </w:rPr>
              <w:t xml:space="preserve">Any mortgage issued, guaranteed, or insured by a federal agency or sold to Fannie Mae or Freddie Mac on a property in a high-risk SFHA is subject to the mandatory purchase requirement. This covers the vast majority of residential mortgages in the U.S.</w:t>
            </w:r>
          </w:p>
        </w:tc>
      </w:tr>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Coverage Amount Required</w:t>
            </w:r>
          </w:p>
          <w:p>
            <w:pPr>
              <w:spacing w:after="0" w:before="0"/>
            </w:pPr>
            <w:r>
              <w:rPr>
                <w:rFonts w:ascii="Arial" w:cs="Arial" w:eastAsia="Arial" w:hAnsi="Arial"/>
                <w:color w:val="3D5360"/>
                <w:sz w:val="20"/>
                <w:szCs w:val="20"/>
              </w:rPr>
              <w:t xml:space="preserve">Lenders must require flood insurance in an amount equal to the lesser of: the outstanding principal balance of the loan, the maximum NFIP coverage available, or the full insurable value of the structure.</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Lender Force-Placement</w:t>
            </w:r>
          </w:p>
          <w:p>
            <w:pPr>
              <w:spacing w:after="0" w:before="0"/>
            </w:pPr>
            <w:r>
              <w:rPr>
                <w:rFonts w:ascii="Arial" w:cs="Arial" w:eastAsia="Arial" w:hAnsi="Arial"/>
                <w:color w:val="3D5360"/>
                <w:sz w:val="20"/>
                <w:szCs w:val="20"/>
              </w:rPr>
              <w:t xml:space="preserve">If a property owner in an SFHA fails to maintain flood insurance, the lender is legally required to purchase a force-placed flood policy and charge the borrower for the premium — typically at a significantly higher cost than a voluntary policy.</w:t>
            </w:r>
          </w:p>
        </w:tc>
      </w:tr>
      <w:tr>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Escrow Requirements</w:t>
            </w:r>
          </w:p>
          <w:p>
            <w:pPr>
              <w:spacing w:after="0" w:before="0"/>
            </w:pPr>
            <w:r>
              <w:rPr>
                <w:rFonts w:ascii="Arial" w:cs="Arial" w:eastAsia="Arial" w:hAnsi="Arial"/>
                <w:color w:val="3D5360"/>
                <w:sz w:val="20"/>
                <w:szCs w:val="20"/>
              </w:rPr>
              <w:t xml:space="preserve">For certain loans, lenders are required to escrow flood insurance premiums just as they do property taxes and homeowners insurance, ensuring the policy remains active for the life of the loan.</w:t>
            </w:r>
          </w:p>
        </w:tc>
        <w:tc>
          <w:tcPr>
            <w:tcW w:type="dxa" w:w="4620"/>
            <w:tcBorders>
              <w:top w:val="single" w:color="D8E6EA" w:sz="1"/>
              <w:left w:val="single" w:color="D8E6EA" w:sz="1"/>
              <w:bottom w:val="single" w:color="D8E6EA" w:sz="1"/>
              <w:right w:val="single" w:color="D8E6EA" w:sz="1"/>
            </w:tcBorders>
            <w:shd w:fill="F5F7FA" w:val="clear"/>
            <w:tcMar>
              <w:top w:type="dxa" w:w="100"/>
              <w:left w:type="dxa" w:w="160"/>
              <w:bottom w:type="dxa" w:w="100"/>
              <w:right w:type="dxa" w:w="160"/>
            </w:tcMar>
          </w:tcPr>
          <w:p>
            <w:pPr>
              <w:spacing w:after="60" w:before="0"/>
            </w:pPr>
            <w:r>
              <w:rPr>
                <w:rFonts w:ascii="Arial" w:cs="Arial" w:eastAsia="Arial" w:hAnsi="Arial"/>
                <w:b/>
                <w:bCs/>
                <w:color w:val="1A7A8A"/>
                <w:sz w:val="19"/>
                <w:szCs w:val="19"/>
              </w:rPr>
              <w:t xml:space="preserve">Private Policy Acceptance</w:t>
            </w:r>
          </w:p>
          <w:p>
            <w:pPr>
              <w:spacing w:after="0" w:before="0"/>
            </w:pPr>
            <w:r>
              <w:rPr>
                <w:rFonts w:ascii="Arial" w:cs="Arial" w:eastAsia="Arial" w:hAnsi="Arial"/>
                <w:color w:val="3D5360"/>
                <w:sz w:val="20"/>
                <w:szCs w:val="20"/>
              </w:rPr>
              <w:t xml:space="preserve">Under the Biggert-Waters Flood Insurance Reform Act, federally regulated lenders must accept private flood insurance policies that meet certain minimum coverage standards as an alternative to NFIP policies for satisfying the mandatory purchase requirement.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00"/>
              <w:left w:type="dxa" w:w="200"/>
              <w:bottom w:type="dxa" w:w="100"/>
              <w:right w:type="dxa" w:w="160"/>
            </w:tcMar>
          </w:tcPr>
          <w:p>
            <w:pPr>
              <w:spacing w:after="60" w:before="0"/>
            </w:pPr>
            <w:r>
              <w:rPr>
                <w:rFonts w:ascii="Arial" w:cs="Arial" w:eastAsia="Arial" w:hAnsi="Arial"/>
                <w:b/>
                <w:bCs/>
                <w:caps/>
                <w:color w:val="8B1A1A"/>
                <w:sz w:val="19"/>
                <w:szCs w:val="19"/>
              </w:rPr>
              <w:t xml:space="preserve">Consequences of Non-Compliance</w:t>
            </w:r>
          </w:p>
          <w:p>
            <w:pPr>
              <w:spacing w:after="0" w:before="0"/>
            </w:pPr>
            <w:r>
              <w:rPr>
                <w:rFonts w:ascii="Arial" w:cs="Arial" w:eastAsia="Arial" w:hAnsi="Arial"/>
                <w:color w:val="5A1010"/>
                <w:sz w:val="20"/>
                <w:szCs w:val="20"/>
              </w:rPr>
              <w:t xml:space="preserve">Failure to maintain required flood insurance can have serious consequences: the lender may force-place a policy at your expense (typically at a much higher premium), the lender may call the loan due, and you may be ineligible for future federal disaster assistance. Do not allow your flood insurance policy to lapse if you have a federally backed mortgage in an SFHA.</w:t>
            </w:r>
          </w:p>
        </w:tc>
      </w:tr>
    </w:tbl>
    <w:p>
      <w:pPr>
        <w:spacing w:after="0" w:before="120"/>
      </w:pPr>
      <w:r>
        <w:rPr>
          <w:rFonts w:ascii="Arial" w:cs="Arial" w:eastAsia="Arial" w:hAnsi="Arial"/>
        </w:rPr>
        <w:t xml:space="preserve"/>
      </w:r>
    </w:p>
    <w:p>
      <w:pPr>
        <w:pBdr>
          <w:bottom w:val="single" w:color="C8E8ED" w:sz="4" w:space="4"/>
        </w:pBdr>
        <w:spacing w:after="80" w:before="200"/>
      </w:pPr>
      <w:r>
        <w:rPr>
          <w:rFonts w:ascii="Arial" w:cs="Arial" w:eastAsia="Arial" w:hAnsi="Arial"/>
          <w:b/>
          <w:bCs/>
          <w:color w:val="0D3349"/>
          <w:sz w:val="24"/>
          <w:szCs w:val="24"/>
        </w:rPr>
        <w:t xml:space="preserve">What Happens When a Property Is Remapped</w:t>
      </w:r>
    </w:p>
    <w:p>
      <w:pPr>
        <w:spacing w:after="100" w:before="80"/>
      </w:pPr>
      <w:r>
        <w:rPr>
          <w:rFonts w:ascii="Arial" w:cs="Arial" w:eastAsia="Arial" w:hAnsi="Arial"/>
          <w:color w:val="1A2A35"/>
          <w:sz w:val="22"/>
          <w:szCs w:val="22"/>
        </w:rPr>
        <w:t xml:space="preserve">When a FEMA flood map update places a previously low-risk property into a Special Flood Hazard Area, the mortgage lender must notify the borrower and require flood insurance to be purchased within 45 days of the map effective date. Property owners in this situation may be eligible for preferred risk rates or grandfathered rates under certain NFIP provisions.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A8A" w:sz="18"/>
              <w:bottom w:val="none" w:color="FFFFFF" w:sz="0"/>
              <w:right w:val="none" w:color="FFFFFF" w:sz="0"/>
            </w:tcBorders>
            <w:shd w:fill="EAF5F7" w:val="clear"/>
            <w:tcMar>
              <w:top w:type="dxa" w:w="100"/>
              <w:left w:type="dxa" w:w="200"/>
              <w:bottom w:type="dxa" w:w="100"/>
              <w:right w:type="dxa" w:w="160"/>
            </w:tcMar>
          </w:tcPr>
          <w:p>
            <w:pPr>
              <w:spacing w:after="0" w:before="0"/>
            </w:pPr>
            <w:r>
              <w:rPr>
                <w:rFonts w:ascii="Arial" w:cs="Arial" w:eastAsia="Arial" w:hAnsi="Arial"/>
                <w:b/>
                <w:bCs/>
                <w:color w:val="0F5C6B"/>
                <w:sz w:val="20"/>
                <w:szCs w:val="20"/>
              </w:rPr>
              <w:t xml:space="preserve">Key Takeaway: </w:t>
            </w:r>
            <w:r>
              <w:rPr>
                <w:rFonts w:ascii="Arial" w:cs="Arial" w:eastAsia="Arial" w:hAnsi="Arial"/>
                <w:color w:val="3D5360"/>
                <w:sz w:val="20"/>
                <w:szCs w:val="20"/>
              </w:rPr>
              <w:t xml:space="preserve">If you are purchasing a property in or near a flood zone, always verify the current flood zone designation and confirm whether flood insurance will be required before closing. Factor the annual flood insurance premium into your total housing cost calculation.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F5C6B"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Protect What Matters Most</w:t>
            </w:r>
          </w:p>
          <w:p>
            <w:pPr>
              <w:spacing w:after="100" w:before="0"/>
            </w:pPr>
            <w:r>
              <w:rPr>
                <w:rFonts w:ascii="Arial" w:cs="Arial" w:eastAsia="Arial" w:hAnsi="Arial"/>
                <w:color w:val="C8E8ED"/>
                <w:sz w:val="22"/>
                <w:szCs w:val="22"/>
              </w:rPr>
              <w:t xml:space="preserve">Flooding is the most costly and common natural disaster in the United States — and one of the most preventable financial catastrophes with the right insurance in place. Whether you are in a high-risk flood zone or simply want to protect against the unexpected, a dedicated flood insurance policy is one of the smartest investments a property owner can make.</w:t>
            </w:r>
          </w:p>
          <w:p>
            <w:pPr>
              <w:spacing w:after="0" w:before="0"/>
            </w:pPr>
            <w:r>
              <w:rPr>
                <w:rFonts w:ascii="Arial" w:cs="Arial" w:eastAsia="Arial" w:hAnsi="Arial"/>
                <w:b/>
                <w:bCs/>
                <w:color w:val="FFFFFF"/>
                <w:sz w:val="22"/>
                <w:szCs w:val="22"/>
              </w:rPr>
              <w:t xml:space="preserve">Contact Daly &amp; Alexander Insurance today to discuss your flood insurance options at www.dalyandalexander.com</w:t>
            </w:r>
          </w:p>
        </w:tc>
      </w:tr>
    </w:tbl>
    <w:p>
      <w:pPr>
        <w:spacing w:after="0" w:before="200"/>
      </w:pPr>
      <w:r>
        <w:rPr>
          <w:rFonts w:ascii="Arial" w:cs="Arial" w:eastAsia="Arial" w:hAnsi="Arial"/>
        </w:rPr>
        <w:t xml:space="preserve"/>
      </w:r>
    </w:p>
    <w:p>
      <w:pPr>
        <w:pBdr>
          <w:top w:val="single" w:color="E8ECF2" w:sz="4" w:space="6"/>
        </w:pBdr>
        <w:spacing w:after="80" w:before="0"/>
      </w:pPr>
      <w:r>
        <w:rPr>
          <w:rFonts w:ascii="Arial" w:cs="Arial" w:eastAsia="Arial" w:hAnsi="Arial"/>
          <w:b/>
          <w:bCs/>
          <w:caps/>
          <w:color w:val="6B7F8C"/>
          <w:sz w:val="19"/>
          <w:szCs w:val="19"/>
        </w:rPr>
        <w:t xml:space="preserve">Disclaimer</w:t>
      </w:r>
    </w:p>
    <w:p>
      <w:pPr>
        <w:spacing w:after="120" w:before="0"/>
      </w:pPr>
      <w:r>
        <w:rPr>
          <w:rFonts w:ascii="Arial" w:cs="Arial" w:eastAsia="Arial" w:hAnsi="Arial"/>
          <w:color w:val="6B7F8C"/>
          <w:sz w:val="18"/>
          <w:szCs w:val="18"/>
        </w:rPr>
        <w:t xml:space="preserve">The information contained in this article is intended for general informational and educational purposes only and should not be construed as legal, financial, or insurance advice. It is the sole responsibility of the reader to carefully review their individual insurance policy — including all declarations pages, coverage forms, endorsements, exclusions, and conditions —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inaccuracies, or outdated information. Coverage availability, terms, and pricing are subject to underwriting approval and vary by carrier, state, and individual circumstance.</w:t>
      </w:r>
    </w:p>
    <w:p>
      <w:pPr>
        <w:spacing w:after="0" w:before="80"/>
        <w:jc w:val="center"/>
      </w:pPr>
      <w:r>
        <w:rPr>
          <w:rFonts w:ascii="Arial" w:cs="Arial" w:eastAsia="Arial" w:hAnsi="Arial"/>
          <w:i/>
          <w:iCs/>
          <w:color w:val="6B7F8C"/>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8E8ED" w:sz="4" w:space="4"/>
      </w:pBdr>
      <w:spacing w:after="0" w:before="0"/>
    </w:pPr>
    <w:r>
      <w:rPr>
        <w:rFonts w:ascii="Arial" w:cs="Arial" w:eastAsia="Arial" w:hAnsi="Arial"/>
        <w:color w:val="6B7F8C"/>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8E8ED" w:sz="4" w:space="6"/>
      </w:pBdr>
      <w:spacing w:after="0" w:before="0"/>
    </w:pPr>
    <w:r>
      <w:rPr>
        <w:rFonts w:ascii="Arial" w:cs="Arial" w:eastAsia="Arial" w:hAnsi="Arial"/>
        <w:b/>
        <w:bCs/>
        <w:color w:val="0F5C6B"/>
        <w:sz w:val="18"/>
        <w:szCs w:val="18"/>
      </w:rPr>
      <w:t xml:space="preserve">FLOOD INSURANCE GUIDE</w:t>
    </w:r>
    <w:r>
      <w:rPr>
        <w:rFonts w:ascii="Arial" w:cs="Arial" w:eastAsia="Arial" w:hAnsi="Arial"/>
        <w:color w:val="6B7F8C"/>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0F5C6B"/>
      <w:sz w:val="32"/>
      <w:szCs w:val="32"/>
    </w:rPr>
  </w:style>
  <w:style w:type="paragraph" w:styleId="Heading2">
    <w:name w:val="Heading 2"/>
    <w:basedOn w:val="Normal"/>
    <w:next w:val="Normal"/>
    <w:qFormat/>
    <w:pPr>
      <w:spacing w:after="80" w:before="240"/>
      <w:outlineLvl w:val="1"/>
    </w:pPr>
    <w:rPr>
      <w:rFonts w:ascii="Arial" w:cs="Arial" w:eastAsia="Arial" w:hAnsi="Arial"/>
      <w:b/>
      <w:bCs/>
      <w:color w:val="1A7A8A"/>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2026-05-06T03:13:24.580Z</dcterms:created>
  <dcterms:modified xsi:type="dcterms:W3CDTF">2026-05-06T03:13:24.595Z</dcterms:modified>
</cp:coreProperties>
</file>

<file path=docProps/custom.xml><?xml version="1.0" encoding="utf-8"?>
<Properties xmlns="http://schemas.openxmlformats.org/officeDocument/2006/custom-properties" xmlns:vt="http://schemas.openxmlformats.org/officeDocument/2006/docPropsVTypes"/>
</file>