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4A2E6A" w:sz="8" w:space="8"/>
        </w:pBdr>
        <w:spacing w:after="80" w:before="0"/>
        <w:jc w:val="center"/>
      </w:pPr>
      <w:r>
        <w:rPr>
          <w:rFonts w:ascii="Arial" w:cs="Arial" w:eastAsia="Arial" w:hAnsi="Arial"/>
          <w:b/>
          <w:bCs/>
          <w:color w:val="2E1A3E"/>
          <w:sz w:val="44"/>
          <w:szCs w:val="44"/>
        </w:rPr>
        <w:t xml:space="preserve">LONG-TERM RENTAL INSURANCE GUIDE</w:t>
      </w:r>
    </w:p>
    <w:p>
      <w:pPr>
        <w:spacing w:after="60" w:before="120"/>
        <w:jc w:val="center"/>
      </w:pPr>
      <w:r>
        <w:rPr>
          <w:rFonts w:ascii="Arial" w:cs="Arial" w:eastAsia="Arial" w:hAnsi="Arial"/>
          <w:i/>
          <w:iCs/>
          <w:color w:val="2C3440"/>
          <w:sz w:val="26"/>
          <w:szCs w:val="26"/>
        </w:rPr>
        <w:t xml:space="preserve">Landlord Insurance Coverage, Property Types &amp; Everything Rental Owners Need to Know</w:t>
      </w:r>
    </w:p>
    <w:p>
      <w:pPr>
        <w:spacing w:after="0" w:before="0"/>
        <w:jc w:val="center"/>
      </w:pPr>
      <w:r>
        <w:rPr>
          <w:rFonts w:ascii="Arial" w:cs="Arial" w:eastAsia="Arial" w:hAnsi="Arial"/>
          <w:color w:val="6A7280"/>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40"/>
              <w:left w:type="dxa" w:w="240"/>
              <w:bottom w:type="dxa" w:w="140"/>
              <w:right w:type="dxa" w:w="240"/>
            </w:tcMar>
          </w:tcPr>
          <w:p>
            <w:pPr>
              <w:spacing w:after="100" w:before="0"/>
            </w:pPr>
            <w:r>
              <w:rPr>
                <w:rFonts w:ascii="Arial" w:cs="Arial" w:eastAsia="Arial" w:hAnsi="Arial"/>
                <w:color w:val="2C3440"/>
                <w:sz w:val="22"/>
                <w:szCs w:val="22"/>
              </w:rPr>
              <w:t xml:space="preserve">Owning a rental property is one of the most popular forms of real estate investment in the United States — but it is also one of the most commonly misinsured. Many landlords continue to cover their rental properties under a standard homeowners policy, not realizing that the moment a paying tenant moves in, that policy stops providing the protection the landlord needs.</w:t>
            </w:r>
          </w:p>
          <w:p>
            <w:pPr>
              <w:spacing w:after="0" w:before="0"/>
            </w:pPr>
            <w:r>
              <w:rPr>
                <w:rFonts w:ascii="Arial" w:cs="Arial" w:eastAsia="Arial" w:hAnsi="Arial"/>
                <w:color w:val="2C3440"/>
                <w:sz w:val="22"/>
                <w:szCs w:val="22"/>
              </w:rPr>
              <w:t xml:space="preserve">This guide explains what long-term rental insurance is, why it differs from homeowners coverage, who needs it, and how to structure a complete insurance program for residential rental property.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1.  </w:t>
            </w:r>
            <w:r>
              <w:rPr>
                <w:rFonts w:ascii="Arial" w:cs="Arial" w:eastAsia="Arial" w:hAnsi="Arial"/>
                <w:b/>
                <w:bCs/>
                <w:color w:val="FFFFFF"/>
                <w:sz w:val="28"/>
                <w:szCs w:val="28"/>
              </w:rPr>
              <w:t xml:space="preserve">What Long-Term Rental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Long-term rental insurance — commonly called landlord insurance or a dwelling fire policy — is a specialized form of property and liability insurance designed to protect owners of residential properties that are rented to tenants under lease agreements. It covers the physical structure, the landlord’s personal property at the rental, liability for tenant or third-party injuries, and loss of rental income when the property becomes uninhabitable due to a covered loss.</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Long-term rental insurance occupies a unique position in the insurance market: it is more comprehensive than a standard homeowners policy for rental situations, but it addresses different risks than vacation rental insurance or commercial property insurance. It is purpose-built for the landlord-tenant relationship — a relationship that creates insurance needs fundamentally different from owner-occupied residential insurance.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760"/>
        <w:gridCol w:w="3200"/>
      </w:tblGrid>
      <w:tr>
        <w:tc>
          <w:tcPr>
            <w:tcW w:type="dxa" w:w="2400"/>
            <w:tcBorders>
              <w:top w:val="none" w:color="FFFFFF" w:sz="0"/>
              <w:left w:val="none" w:color="FFFFFF" w:sz="0"/>
              <w:bottom w:val="none" w:color="FFFFFF" w:sz="0"/>
              <w:right w:val="none" w:color="FFFFFF" w:sz="0"/>
            </w:tcBorders>
            <w:shd w:fill="2E1A3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Coverage Component</w:t>
            </w:r>
          </w:p>
        </w:tc>
        <w:tc>
          <w:tcPr>
            <w:tcW w:type="dxa" w:w="3760"/>
            <w:tcBorders>
              <w:top w:val="none" w:color="FFFFFF" w:sz="0"/>
              <w:left w:val="none" w:color="FFFFFF" w:sz="0"/>
              <w:bottom w:val="none" w:color="FFFFFF" w:sz="0"/>
              <w:right w:val="none" w:color="FFFFFF" w:sz="0"/>
            </w:tcBorders>
            <w:shd w:fill="2E1A3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What It Covers</w:t>
            </w:r>
          </w:p>
        </w:tc>
        <w:tc>
          <w:tcPr>
            <w:tcW w:type="dxa" w:w="3200"/>
            <w:tcBorders>
              <w:top w:val="none" w:color="FFFFFF" w:sz="0"/>
              <w:left w:val="none" w:color="FFFFFF" w:sz="0"/>
              <w:bottom w:val="none" w:color="FFFFFF" w:sz="0"/>
              <w:right w:val="none" w:color="FFFFFF" w:sz="0"/>
            </w:tcBorders>
            <w:shd w:fill="2E1A3E"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Why It Matters for Landlords</w:t>
            </w:r>
          </w:p>
        </w:tc>
      </w:tr>
      <w:tr>
        <w:tc>
          <w:tcPr>
            <w:tcW w:type="dxa" w:w="240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bCs/>
                <w:color w:val="2E1A3E"/>
                <w:sz w:val="19"/>
                <w:szCs w:val="19"/>
              </w:rPr>
              <w:t xml:space="preserve">Dwelling Coverage</w:t>
            </w:r>
          </w:p>
        </w:tc>
        <w:tc>
          <w:tcPr>
            <w:tcW w:type="dxa" w:w="376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Physical structure of the rental property — building, attached structures, and permanently installed fixtures. Typically provided on a replacement cost or actual cash value basis.</w:t>
            </w:r>
          </w:p>
        </w:tc>
        <w:tc>
          <w:tcPr>
            <w:tcW w:type="dxa" w:w="320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The building is the landlord’s primary financial asset; fire, storm, and other physical damage losses must be fully covered to protect the investment</w:t>
            </w:r>
          </w:p>
        </w:tc>
      </w:tr>
      <w:tr>
        <w:tc>
          <w:tcPr>
            <w:tcW w:type="dxa" w:w="240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bCs/>
                <w:color w:val="2E1A3E"/>
                <w:sz w:val="19"/>
                <w:szCs w:val="19"/>
              </w:rPr>
              <w:t xml:space="preserve">Other Structures</w:t>
            </w:r>
          </w:p>
        </w:tc>
        <w:tc>
          <w:tcPr>
            <w:tcW w:type="dxa" w:w="376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Detached garages, fences, storage buildings, and other structures on the rental property not attached to the main dwelling</w:t>
            </w:r>
          </w:p>
        </w:tc>
        <w:tc>
          <w:tcPr>
            <w:tcW w:type="dxa" w:w="320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Detached structures add value to rental properties and are exposed to the same perils as the main building</w:t>
            </w:r>
          </w:p>
        </w:tc>
      </w:tr>
      <w:tr>
        <w:tc>
          <w:tcPr>
            <w:tcW w:type="dxa" w:w="240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bCs/>
                <w:color w:val="2E1A3E"/>
                <w:sz w:val="19"/>
                <w:szCs w:val="19"/>
              </w:rPr>
              <w:t xml:space="preserve">Landlord’s Personal Property</w:t>
            </w:r>
          </w:p>
        </w:tc>
        <w:tc>
          <w:tcPr>
            <w:tcW w:type="dxa" w:w="376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Appliances, lawn equipment, tools, and other property owned by the landlord and kept at the rental property for tenant use or maintenance</w:t>
            </w:r>
          </w:p>
        </w:tc>
        <w:tc>
          <w:tcPr>
            <w:tcW w:type="dxa" w:w="320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Tenant-occupied properties typically include landlord-owned appliances; these are not covered under standard homeowners personal property coverage for rental properties</w:t>
            </w:r>
          </w:p>
        </w:tc>
      </w:tr>
      <w:tr>
        <w:tc>
          <w:tcPr>
            <w:tcW w:type="dxa" w:w="240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bCs/>
                <w:color w:val="2E1A3E"/>
                <w:sz w:val="19"/>
                <w:szCs w:val="19"/>
              </w:rPr>
              <w:t xml:space="preserve">Loss of Rental Income</w:t>
            </w:r>
          </w:p>
        </w:tc>
        <w:tc>
          <w:tcPr>
            <w:tcW w:type="dxa" w:w="376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Fair rental value or actual rental income lost when the property becomes uninhabitable due to a covered loss, for the period required to repair or rebuild</w:t>
            </w:r>
          </w:p>
        </w:tc>
        <w:tc>
          <w:tcPr>
            <w:tcW w:type="dxa" w:w="320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A covered loss that displaces tenants eliminates the rental income stream; loss of rental income coverage bridges the financial gap during the repair period</w:t>
            </w:r>
          </w:p>
        </w:tc>
      </w:tr>
      <w:tr>
        <w:tc>
          <w:tcPr>
            <w:tcW w:type="dxa" w:w="240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bCs/>
                <w:color w:val="2E1A3E"/>
                <w:sz w:val="19"/>
                <w:szCs w:val="19"/>
              </w:rPr>
              <w:t xml:space="preserve">Premises Liability</w:t>
            </w:r>
          </w:p>
        </w:tc>
        <w:tc>
          <w:tcPr>
            <w:tcW w:type="dxa" w:w="376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Legal defense costs and damages if a tenant, guest, or other third party is injured on the rental property and holds the landlord responsible</w:t>
            </w:r>
          </w:p>
        </w:tc>
        <w:tc>
          <w:tcPr>
            <w:tcW w:type="dxa" w:w="3200"/>
            <w:tcBorders>
              <w:top w:val="single" w:color="B4A8CC" w:sz="1"/>
              <w:left w:val="single" w:color="B4A8CC" w:sz="1"/>
              <w:bottom w:val="single" w:color="B4A8CC" w:sz="1"/>
              <w:right w:val="single" w:color="B4A8CC"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Slip-and-fall claims, maintenance failures, and other landlord liability incidents are common; without adequate liability coverage the landlord faces personal financial exposure</w:t>
            </w:r>
          </w:p>
        </w:tc>
      </w:tr>
      <w:tr>
        <w:tc>
          <w:tcPr>
            <w:tcW w:type="dxa" w:w="240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bCs/>
                <w:color w:val="2E1A3E"/>
                <w:sz w:val="19"/>
                <w:szCs w:val="19"/>
              </w:rPr>
              <w:t xml:space="preserve">Medical Payments</w:t>
            </w:r>
          </w:p>
        </w:tc>
        <w:tc>
          <w:tcPr>
            <w:tcW w:type="dxa" w:w="376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Medical expenses for injuries occurring on the rental property, regardless of fault, up to a modest limit</w:t>
            </w:r>
          </w:p>
        </w:tc>
        <w:tc>
          <w:tcPr>
            <w:tcW w:type="dxa" w:w="3200"/>
            <w:tcBorders>
              <w:top w:val="single" w:color="B4A8CC" w:sz="1"/>
              <w:left w:val="single" w:color="B4A8CC" w:sz="1"/>
              <w:bottom w:val="single" w:color="B4A8CC" w:sz="1"/>
              <w:right w:val="single" w:color="B4A8CC" w:sz="1"/>
            </w:tcBorders>
            <w:shd w:fill="F2EEF8" w:val="clear"/>
            <w:tcMar>
              <w:top w:type="dxa" w:w="80"/>
              <w:left w:type="dxa" w:w="140"/>
              <w:bottom w:type="dxa" w:w="80"/>
              <w:right w:type="dxa" w:w="140"/>
            </w:tcMar>
          </w:tcPr>
          <w:p>
            <w:pPr>
              <w:spacing w:after="0" w:before="0"/>
            </w:pPr>
            <w:r>
              <w:rPr>
                <w:rFonts w:ascii="Arial" w:cs="Arial" w:eastAsia="Arial" w:hAnsi="Arial"/>
                <w:b w:val="false"/>
                <w:bCs w:val="false"/>
                <w:color w:val="2C3440"/>
                <w:sz w:val="19"/>
                <w:szCs w:val="19"/>
              </w:rPr>
              <w:t xml:space="preserve">First-dollar medical coverage prevents minor injury incidents from escalating into full liability claims; a small investment that provides significant protection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10"/>
              <w:left w:type="dxa" w:w="200"/>
              <w:bottom w:type="dxa" w:w="110"/>
              <w:right w:type="dxa" w:w="160"/>
            </w:tcMar>
          </w:tcPr>
          <w:p>
            <w:pPr>
              <w:spacing w:after="0" w:before="0"/>
            </w:pPr>
            <w:r>
              <w:rPr>
                <w:rFonts w:ascii="Arial" w:cs="Arial" w:eastAsia="Arial" w:hAnsi="Arial"/>
                <w:b/>
                <w:bCs/>
                <w:color w:val="2E1A3E"/>
                <w:sz w:val="20"/>
                <w:szCs w:val="20"/>
              </w:rPr>
              <w:t xml:space="preserve">Key Takeaway: </w:t>
            </w:r>
            <w:r>
              <w:rPr>
                <w:rFonts w:ascii="Arial" w:cs="Arial" w:eastAsia="Arial" w:hAnsi="Arial"/>
                <w:color w:val="2C3440"/>
                <w:sz w:val="20"/>
                <w:szCs w:val="20"/>
              </w:rPr>
              <w:t xml:space="preserve">Long-term rental insurance is not homeowners insurance applied to a rental property — it is a separate product category designed specifically for the landlord’s risk profile. The two policies cover the same physical structure but in fundamentally different ways, reflecting the different risks created by owner-occupancy versus tenant occupancy.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2.  </w:t>
            </w:r>
            <w:r>
              <w:rPr>
                <w:rFonts w:ascii="Arial" w:cs="Arial" w:eastAsia="Arial" w:hAnsi="Arial"/>
                <w:b/>
                <w:bCs/>
                <w:color w:val="FFFFFF"/>
                <w:sz w:val="28"/>
                <w:szCs w:val="28"/>
              </w:rPr>
              <w:t xml:space="preserve">How Landlord Insurance Differs from Homeowners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Standard homeowners insurance (HO-3) and landlord insurance (DP-3 or HO equivalent for rentals) both cover residential structures, but they are designed for fundamentally different situations. Homeowners insurance is built around owner-occupancy — the assumption that the policyholder lives in the dwelling and has a personal connection to it. Landlord insurance is built around absentee ownership — the policyholder owns the structure but a paying tenant occupies it.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080"/>
        <w:gridCol w:w="3380"/>
      </w:tblGrid>
      <w:tr>
        <w:tc>
          <w:tcPr>
            <w:tcW w:type="dxa" w:w="29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080"/>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Insurance (HO-3)</w:t>
            </w:r>
          </w:p>
        </w:tc>
        <w:tc>
          <w:tcPr>
            <w:tcW w:type="dxa" w:w="3380"/>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Insurance (DP-3 / DP-1)</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Who lives in property</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Owner / policyholder</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Tenant — not the policyholder</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Personal property</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Broad owner’s personal property covered</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Only landlord’s property at rental covered</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Rental income coverage</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Not available</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Fair rental value / actual rental income covered</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Tenant’s belongings</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Not applicable</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Explicitly excluded — tenant needs renters ins.</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Commercial activity</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Excluded</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Rental activity is the purpose of the policy</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Liability</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Personal premises liability</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Landlord premises liability for tenant incidents</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Loss of use</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Covers owner’s displacement costs</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No owner displacement; covers rental income only</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Vacancy</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Coverage reduces after 30–60 days</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Between-tenant vacancy provisions available</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Tenant screening impact</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Not applicable</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Tenant quality affects risk profile</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Average annual premium</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Lower — rated for owner-occupancy</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Higher — rated for rental risk profile</w:t>
            </w:r>
          </w:p>
        </w:tc>
      </w:tr>
    </w:tbl>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Why Landlord Insurance Costs More</w:t>
      </w:r>
    </w:p>
    <w:p>
      <w:pPr>
        <w:spacing w:after="110" w:before="80"/>
      </w:pPr>
      <w:r>
        <w:rPr>
          <w:rFonts w:ascii="Arial" w:cs="Arial" w:eastAsia="Arial" w:hAnsi="Arial"/>
          <w:color w:val="141820"/>
          <w:sz w:val="22"/>
          <w:szCs w:val="22"/>
        </w:rPr>
        <w:t xml:space="preserve">Landlord insurance typically costs 15–25% more than a comparable homeowners policy because rental properties carry elevated risk compared to owner-occupied homes. Tenants statistically cause more property damage than owners, are less attentive to maintenance issues, and are more likely to file liability claims. Vacant periods between tenants also create elevated risk. These factors are reflected in the underwriting and pricing of landlord policies.</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Additionally, landlord policies include coverages that homeowners policies do not — particularly rental income protection — which adds to the premium but also provides protections that homeowners policies simply cannot offer.</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Never Use a Homeowners Policy for a Rental Property</w:t>
            </w:r>
          </w:p>
          <w:p>
            <w:pPr>
              <w:spacing w:after="0" w:before="0"/>
            </w:pPr>
            <w:r>
              <w:rPr>
                <w:rFonts w:ascii="Arial" w:cs="Arial" w:eastAsia="Arial" w:hAnsi="Arial"/>
                <w:color w:val="5A1010"/>
                <w:sz w:val="20"/>
                <w:szCs w:val="20"/>
              </w:rPr>
              <w:t xml:space="preserve">Using a homeowners policy for a property occupied by paying tenants is one of the most common and costly insurance mistakes rental property owners make. When the insurer discovers the property is being rented — typically at claim time — the claim will be denied based on the material change in risk. The policy may also be cancelled retroactively. This leaves the landlord with an uninsured loss and no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3.  </w:t>
            </w:r>
            <w:r>
              <w:rPr>
                <w:rFonts w:ascii="Arial" w:cs="Arial" w:eastAsia="Arial" w:hAnsi="Arial"/>
                <w:b/>
                <w:bCs/>
                <w:color w:val="FFFFFF"/>
                <w:sz w:val="28"/>
                <w:szCs w:val="28"/>
              </w:rPr>
              <w:t xml:space="preserve">How Landlord Insurance Differs from Vacation Rental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Landlord insurance and vacation rental insurance both cover properties that generate rental income — but the nature of that rental activity, the legal relationship with occupants, and the specific risks involved are vastly different. Using the wrong type of insurance for your rental property type creates dangerous coverage gaps regardless of which way the mistake is made.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080"/>
        <w:gridCol w:w="3380"/>
      </w:tblGrid>
      <w:tr>
        <w:tc>
          <w:tcPr>
            <w:tcW w:type="dxa" w:w="29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080"/>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Insurance (Long-Term)</w:t>
            </w:r>
          </w:p>
        </w:tc>
        <w:tc>
          <w:tcPr>
            <w:tcW w:type="dxa" w:w="3380"/>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Vacation Rental Insurance (Short-Term)</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Rental duration</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Months to years under lease</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Nights to weeks; transient occupancy</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Tenant relationship</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Tenant with legal tenancy rights</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Guest — no tenancy rights</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Occupant screening</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Formal application and lease process</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Platform verification; limited screening</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Damage frequency</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Lower — stable tenant relationship</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Higher — frequent guest turnover</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Liability profile</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Residential premises liability</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Commercial hospitality liability</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Furnished property</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Often unfurnished or minimally furnished</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Fully furnished; contents are core asset</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Income coverage</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Fair rental value (monthly basis)</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Nightly rate replacement</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Platform involvement</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Not applicable</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Airbnb, VRBO, Booking.com integration</w:t>
            </w:r>
          </w:p>
        </w:tc>
      </w:tr>
      <w:tr>
        <w:tc>
          <w:tcPr>
            <w:tcW w:type="dxa" w:w="29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Guest theft of contents</w:t>
            </w:r>
          </w:p>
        </w:tc>
        <w:tc>
          <w:tcPr>
            <w:tcW w:type="dxa" w:w="30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Lower frequency; standard coverage</w:t>
            </w:r>
          </w:p>
        </w:tc>
        <w:tc>
          <w:tcPr>
            <w:tcW w:type="dxa" w:w="338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Higher frequency; dedicated coverage needed</w:t>
            </w:r>
          </w:p>
        </w:tc>
      </w:tr>
      <w:tr>
        <w:tc>
          <w:tcPr>
            <w:tcW w:type="dxa" w:w="29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Regulatory compliance</w:t>
            </w:r>
          </w:p>
        </w:tc>
        <w:tc>
          <w:tcPr>
            <w:tcW w:type="dxa" w:w="30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Landlord-tenant law; lease requirements</w:t>
            </w:r>
          </w:p>
        </w:tc>
        <w:tc>
          <w:tcPr>
            <w:tcW w:type="dxa" w:w="338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Local STR permits; zoning compliance</w:t>
            </w:r>
          </w:p>
        </w:tc>
      </w:tr>
    </w:tbl>
    <w:p>
      <w:pPr>
        <w:spacing w:after="0" w:before="12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The Hybrid Situation: Mixed-Use Rental Properties</w:t>
      </w:r>
    </w:p>
    <w:p>
      <w:pPr>
        <w:spacing w:after="110" w:before="80"/>
      </w:pPr>
      <w:r>
        <w:rPr>
          <w:rFonts w:ascii="Arial" w:cs="Arial" w:eastAsia="Arial" w:hAnsi="Arial"/>
          <w:color w:val="141820"/>
          <w:sz w:val="22"/>
          <w:szCs w:val="22"/>
        </w:rPr>
        <w:t xml:space="preserve">Some property owners rent their property long-term for most of the year but offer it as a vacation rental during peak seasons or when the property is vacant. This hybrid use creates a complex insurance situation that neither standard landlord insurance nor vacation rental insurance alone addresses adequately.</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Property owners in this situation should work with an insurance specialist to find a policy or combination of policies that covers both usage patterns. Some carriers offer hybrid programs; others require a primary policy designation with an endorsement for the secondary use. The critical requirement is that both landlord and short-term rental activities be disclosed to the insurer — concealing either use creates grounds for claim denial.</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10"/>
              <w:left w:type="dxa" w:w="200"/>
              <w:bottom w:type="dxa" w:w="110"/>
              <w:right w:type="dxa" w:w="160"/>
            </w:tcMar>
          </w:tcPr>
          <w:p>
            <w:pPr>
              <w:spacing w:after="0" w:before="0"/>
            </w:pPr>
            <w:r>
              <w:rPr>
                <w:rFonts w:ascii="Arial" w:cs="Arial" w:eastAsia="Arial" w:hAnsi="Arial"/>
                <w:b/>
                <w:bCs/>
                <w:color w:val="2E1A3E"/>
                <w:sz w:val="20"/>
                <w:szCs w:val="20"/>
              </w:rPr>
              <w:t xml:space="preserve">Key Takeaway: </w:t>
            </w:r>
            <w:r>
              <w:rPr>
                <w:rFonts w:ascii="Arial" w:cs="Arial" w:eastAsia="Arial" w:hAnsi="Arial"/>
                <w:color w:val="2C3440"/>
                <w:sz w:val="20"/>
                <w:szCs w:val="20"/>
              </w:rPr>
              <w:t xml:space="preserve">Match the insurance product to the rental relationship. Long-term tenants under a lease require landlord insurance. Short-term transient guests require vacation rental insurance. A property that serves both requires an explicit conversation with your insurer and a policy that acknowledges both uses.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4.  </w:t>
            </w:r>
            <w:r>
              <w:rPr>
                <w:rFonts w:ascii="Arial" w:cs="Arial" w:eastAsia="Arial" w:hAnsi="Arial"/>
                <w:b/>
                <w:bCs/>
                <w:color w:val="FFFFFF"/>
                <w:sz w:val="28"/>
                <w:szCs w:val="28"/>
              </w:rPr>
              <w:t xml:space="preserve">Why Standard Homeowners Insurance Excludes Long-Term Rentals</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The exclusion of long-term rental activity from standard homeowners insurance policies is built into the foundational structure of the HO policy form. Homeowners insurance is priced and designed for owner-occupied residences — and the risk profile of a property changes materially when a paying tenant moves in under a lease agreement.</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Why the Rental Exclusion Exists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4A2E6A"/>
          <w:sz w:val="22"/>
          <w:szCs w:val="22"/>
        </w:rPr>
        <w:t xml:space="preserve">Elevated property damage risk — </w:t>
      </w:r>
      <w:r>
        <w:rPr>
          <w:rFonts w:ascii="Arial" w:cs="Arial" w:eastAsia="Arial" w:hAnsi="Arial"/>
          <w:color w:val="2C3440"/>
          <w:sz w:val="22"/>
          <w:szCs w:val="22"/>
        </w:rPr>
        <w:t xml:space="preserve">tenants statistically cause more damage to properties than owner-occupants. The careful maintenance, pride of ownership, and attentiveness to building conditions that characterize owner-occupied homes are generally absent in rental situations. Homeowners policies are priced for owner-occupancy risk — not tenant risk</w:t>
      </w:r>
    </w:p>
    <w:p>
      <w:pPr>
        <w:pStyle w:val="ListParagraph"/>
        <w:numPr>
          <w:ilvl w:val="0"/>
          <w:numId w:val="2"/>
        </w:numPr>
        <w:spacing w:after="60" w:before="60"/>
      </w:pPr>
      <w:r>
        <w:rPr>
          <w:rFonts w:ascii="Arial" w:cs="Arial" w:eastAsia="Arial" w:hAnsi="Arial"/>
          <w:b/>
          <w:bCs/>
          <w:color w:val="4A2E6A"/>
          <w:sz w:val="22"/>
          <w:szCs w:val="22"/>
        </w:rPr>
        <w:t xml:space="preserve">Altered liability exposure — </w:t>
      </w:r>
      <w:r>
        <w:rPr>
          <w:rFonts w:ascii="Arial" w:cs="Arial" w:eastAsia="Arial" w:hAnsi="Arial"/>
          <w:color w:val="2C3440"/>
          <w:sz w:val="22"/>
          <w:szCs w:val="22"/>
        </w:rPr>
        <w:t xml:space="preserve">when a paying tenant occupies a property, the legal relationship between the property occupant and the property owner changes significantly. The landlord has a duty of care to maintain a habitable, safe premises that does not exist in the same way for owner-occupants. This different liability profile is not reflected in homeowners policy pricing</w:t>
      </w:r>
    </w:p>
    <w:p>
      <w:pPr>
        <w:pStyle w:val="ListParagraph"/>
        <w:numPr>
          <w:ilvl w:val="0"/>
          <w:numId w:val="2"/>
        </w:numPr>
        <w:spacing w:after="60" w:before="60"/>
      </w:pPr>
      <w:r>
        <w:rPr>
          <w:rFonts w:ascii="Arial" w:cs="Arial" w:eastAsia="Arial" w:hAnsi="Arial"/>
          <w:b/>
          <w:bCs/>
          <w:color w:val="4A2E6A"/>
          <w:sz w:val="22"/>
          <w:szCs w:val="22"/>
        </w:rPr>
        <w:t xml:space="preserve">Rental income exposure — </w:t>
      </w:r>
      <w:r>
        <w:rPr>
          <w:rFonts w:ascii="Arial" w:cs="Arial" w:eastAsia="Arial" w:hAnsi="Arial"/>
          <w:color w:val="2C3440"/>
          <w:sz w:val="22"/>
          <w:szCs w:val="22"/>
        </w:rPr>
        <w:t xml:space="preserve">homeowners policies have no provision for rental income loss because the owner-occupant does not derive income from the property. When a property is rented, rental income becomes a significant financial asset that must be protected — a coverage need that simply does not exist in the homeowners policy framework</w:t>
      </w:r>
    </w:p>
    <w:p>
      <w:pPr>
        <w:pStyle w:val="ListParagraph"/>
        <w:numPr>
          <w:ilvl w:val="0"/>
          <w:numId w:val="2"/>
        </w:numPr>
        <w:spacing w:after="60" w:before="60"/>
      </w:pPr>
      <w:r>
        <w:rPr>
          <w:rFonts w:ascii="Arial" w:cs="Arial" w:eastAsia="Arial" w:hAnsi="Arial"/>
          <w:b/>
          <w:bCs/>
          <w:color w:val="4A2E6A"/>
          <w:sz w:val="22"/>
          <w:szCs w:val="22"/>
        </w:rPr>
        <w:t xml:space="preserve">Vacancy between tenants — </w:t>
      </w:r>
      <w:r>
        <w:rPr>
          <w:rFonts w:ascii="Arial" w:cs="Arial" w:eastAsia="Arial" w:hAnsi="Arial"/>
          <w:color w:val="2C3440"/>
          <w:sz w:val="22"/>
          <w:szCs w:val="22"/>
        </w:rPr>
        <w:t xml:space="preserve">rental properties are periodically vacant between tenants. Standard homeowners policies typically reduce or eliminate coverage after 30–60 days of vacancy. Landlord policies include specific provisions for between-tenant vacancy periods</w:t>
      </w:r>
    </w:p>
    <w:p>
      <w:pPr>
        <w:pStyle w:val="ListParagraph"/>
        <w:numPr>
          <w:ilvl w:val="0"/>
          <w:numId w:val="2"/>
        </w:numPr>
        <w:spacing w:after="60" w:before="60"/>
      </w:pPr>
      <w:r>
        <w:rPr>
          <w:rFonts w:ascii="Arial" w:cs="Arial" w:eastAsia="Arial" w:hAnsi="Arial"/>
          <w:b/>
          <w:bCs/>
          <w:color w:val="4A2E6A"/>
          <w:sz w:val="22"/>
          <w:szCs w:val="22"/>
        </w:rPr>
        <w:t xml:space="preserve">Tenant personal property exclusion — </w:t>
      </w:r>
      <w:r>
        <w:rPr>
          <w:rFonts w:ascii="Arial" w:cs="Arial" w:eastAsia="Arial" w:hAnsi="Arial"/>
          <w:color w:val="2C3440"/>
          <w:sz w:val="22"/>
          <w:szCs w:val="22"/>
        </w:rPr>
        <w:t xml:space="preserve">a homeowners policy’s personal property coverage is designed for the owner’s belongings. When tenants occupy the property, a homeowners policy is not designed to address the complex question of whose belongings are covered and whose are not</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The Material Change in Risk Doctrine</w:t>
      </w:r>
    </w:p>
    <w:p>
      <w:pPr>
        <w:spacing w:after="110" w:before="80"/>
      </w:pPr>
      <w:r>
        <w:rPr>
          <w:rFonts w:ascii="Arial" w:cs="Arial" w:eastAsia="Arial" w:hAnsi="Arial"/>
          <w:color w:val="141820"/>
          <w:sz w:val="22"/>
          <w:szCs w:val="22"/>
        </w:rPr>
        <w:t xml:space="preserve">Insurance law recognizes a doctrine called “material change in risk” that allows insurers to void coverage when the nature of the insured risk changes materially from what was represented at policy inception. Placing paying tenants in a home that was insured under a homeowners policy constitutes a material change in risk.</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When a landlord files a claim under a homeowners policy for a property that has been rented without disclosure, the insurer’s claims investigation will typically discover the tenancy. At that point, the insurer has grounds to deny the claim based on material misrepresentation and may also cancel or rescind the policy. The landlord is left with an uninsured loss.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5858" w:sz="18"/>
              <w:bottom w:val="none" w:color="FFFFFF" w:sz="0"/>
              <w:right w:val="none" w:color="FFFFFF" w:sz="0"/>
            </w:tcBorders>
            <w:shd w:fill="EAF5F5" w:val="clear"/>
            <w:tcMar>
              <w:top w:type="dxa" w:w="110"/>
              <w:left w:type="dxa" w:w="200"/>
              <w:bottom w:type="dxa" w:w="110"/>
              <w:right w:type="dxa" w:w="160"/>
            </w:tcMar>
          </w:tcPr>
          <w:p>
            <w:pPr>
              <w:spacing w:after="60" w:before="0"/>
            </w:pPr>
            <w:r>
              <w:rPr>
                <w:rFonts w:ascii="Arial" w:cs="Arial" w:eastAsia="Arial" w:hAnsi="Arial"/>
                <w:b/>
                <w:bCs/>
                <w:caps/>
                <w:color w:val="0F5858"/>
                <w:sz w:val="19"/>
                <w:szCs w:val="19"/>
              </w:rPr>
              <w:t xml:space="preserve">The Claim Denial Scenario</w:t>
            </w:r>
          </w:p>
          <w:p>
            <w:pPr>
              <w:spacing w:after="0" w:before="0"/>
            </w:pPr>
            <w:r>
              <w:rPr>
                <w:rFonts w:ascii="Arial" w:cs="Arial" w:eastAsia="Arial" w:hAnsi="Arial"/>
                <w:color w:val="0A2830"/>
                <w:sz w:val="20"/>
                <w:szCs w:val="20"/>
              </w:rPr>
              <w:t xml:space="preserve">A landlord has rented a property to tenants for three years without updating their homeowners insurance. A kitchen fire causes $95,000 in damage. During the claims investigation, the adjuster discovers the property has been occupied by non-owner tenants under a lease. The homeowners insurer denies the claim citing the commercial activity exclusion and material change in risk. The landlord has no landlord insurance. The $95,000 loss is entirely uninsured.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5.  </w:t>
            </w:r>
            <w:r>
              <w:rPr>
                <w:rFonts w:ascii="Arial" w:cs="Arial" w:eastAsia="Arial" w:hAnsi="Arial"/>
                <w:b/>
                <w:bCs/>
                <w:color w:val="FFFFFF"/>
                <w:sz w:val="28"/>
                <w:szCs w:val="28"/>
              </w:rPr>
              <w:t xml:space="preserve">Who Needs Dedicated Landlord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Any property owner who rents a residential property to tenants under a lease agreement needs dedicated landlord insurance. The need exists regardless of property type, number of units, rental price, or how long the property has been rented. The moment a paying tenant occupies a property under any rental arrangement, the standard homeowners insurance ceases to be adequate.</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Who Clearly Needs Landlord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4A2E6A"/>
          <w:sz w:val="22"/>
          <w:szCs w:val="22"/>
        </w:rPr>
        <w:t xml:space="preserve">Single-family home landlords — </w:t>
      </w:r>
      <w:r>
        <w:rPr>
          <w:rFonts w:ascii="Arial" w:cs="Arial" w:eastAsia="Arial" w:hAnsi="Arial"/>
          <w:color w:val="2C3440"/>
          <w:sz w:val="22"/>
          <w:szCs w:val="22"/>
        </w:rPr>
        <w:t xml:space="preserve">owners who rent out a single-family home — whether as a long-term investment or while temporarily relocated — need a landlord policy from the first day of tenancy</w:t>
      </w:r>
    </w:p>
    <w:p>
      <w:pPr>
        <w:pStyle w:val="ListParagraph"/>
        <w:numPr>
          <w:ilvl w:val="0"/>
          <w:numId w:val="2"/>
        </w:numPr>
        <w:spacing w:after="60" w:before="60"/>
      </w:pPr>
      <w:r>
        <w:rPr>
          <w:rFonts w:ascii="Arial" w:cs="Arial" w:eastAsia="Arial" w:hAnsi="Arial"/>
          <w:b/>
          <w:bCs/>
          <w:color w:val="4A2E6A"/>
          <w:sz w:val="22"/>
          <w:szCs w:val="22"/>
        </w:rPr>
        <w:t xml:space="preserve">Multi-family property owners — </w:t>
      </w:r>
      <w:r>
        <w:rPr>
          <w:rFonts w:ascii="Arial" w:cs="Arial" w:eastAsia="Arial" w:hAnsi="Arial"/>
          <w:color w:val="2C3440"/>
          <w:sz w:val="22"/>
          <w:szCs w:val="22"/>
        </w:rPr>
        <w:t xml:space="preserve">owners of duplexes, triplexes, fourplexes, and larger apartment buildings need commercial-grade landlord insurance appropriate for the number of units and property value</w:t>
      </w:r>
    </w:p>
    <w:p>
      <w:pPr>
        <w:pStyle w:val="ListParagraph"/>
        <w:numPr>
          <w:ilvl w:val="0"/>
          <w:numId w:val="2"/>
        </w:numPr>
        <w:spacing w:after="60" w:before="60"/>
      </w:pPr>
      <w:r>
        <w:rPr>
          <w:rFonts w:ascii="Arial" w:cs="Arial" w:eastAsia="Arial" w:hAnsi="Arial"/>
          <w:b/>
          <w:bCs/>
          <w:color w:val="4A2E6A"/>
          <w:sz w:val="22"/>
          <w:szCs w:val="22"/>
        </w:rPr>
        <w:t xml:space="preserve">Accidental landlords — </w:t>
      </w:r>
      <w:r>
        <w:rPr>
          <w:rFonts w:ascii="Arial" w:cs="Arial" w:eastAsia="Arial" w:hAnsi="Arial"/>
          <w:color w:val="2C3440"/>
          <w:sz w:val="22"/>
          <w:szCs w:val="22"/>
        </w:rPr>
        <w:t xml:space="preserve">homeowners who move to a new residence and rent out their former home rather than selling it often make the mistake of simply leaving the homeowners policy in place; a landlord policy is required from the day tenants move in</w:t>
      </w:r>
    </w:p>
    <w:p>
      <w:pPr>
        <w:pStyle w:val="ListParagraph"/>
        <w:numPr>
          <w:ilvl w:val="0"/>
          <w:numId w:val="2"/>
        </w:numPr>
        <w:spacing w:after="60" w:before="60"/>
      </w:pPr>
      <w:r>
        <w:rPr>
          <w:rFonts w:ascii="Arial" w:cs="Arial" w:eastAsia="Arial" w:hAnsi="Arial"/>
          <w:b/>
          <w:bCs/>
          <w:color w:val="4A2E6A"/>
          <w:sz w:val="22"/>
          <w:szCs w:val="22"/>
        </w:rPr>
        <w:t xml:space="preserve">Section 8 and subsidized housing landlords — </w:t>
      </w:r>
      <w:r>
        <w:rPr>
          <w:rFonts w:ascii="Arial" w:cs="Arial" w:eastAsia="Arial" w:hAnsi="Arial"/>
          <w:color w:val="2C3440"/>
          <w:sz w:val="22"/>
          <w:szCs w:val="22"/>
        </w:rPr>
        <w:t xml:space="preserve">owners who participate in Section 8 or other government housing programs need landlord insurance that acknowledges the specific characteristics of subsidized housing tenancy</w:t>
      </w:r>
    </w:p>
    <w:p>
      <w:pPr>
        <w:pStyle w:val="ListParagraph"/>
        <w:numPr>
          <w:ilvl w:val="0"/>
          <w:numId w:val="2"/>
        </w:numPr>
        <w:spacing w:after="60" w:before="60"/>
      </w:pPr>
      <w:r>
        <w:rPr>
          <w:rFonts w:ascii="Arial" w:cs="Arial" w:eastAsia="Arial" w:hAnsi="Arial"/>
          <w:b/>
          <w:bCs/>
          <w:color w:val="4A2E6A"/>
          <w:sz w:val="22"/>
          <w:szCs w:val="22"/>
        </w:rPr>
        <w:t xml:space="preserve">Estate properties with tenants — </w:t>
      </w:r>
      <w:r>
        <w:rPr>
          <w:rFonts w:ascii="Arial" w:cs="Arial" w:eastAsia="Arial" w:hAnsi="Arial"/>
          <w:color w:val="2C3440"/>
          <w:sz w:val="22"/>
          <w:szCs w:val="22"/>
        </w:rPr>
        <w:t xml:space="preserve">inherited properties with existing tenants require landlord insurance from the date of inheritance; the new owner cannot assume the deceased’s homeowners policy covers rental activity</w:t>
      </w:r>
    </w:p>
    <w:p>
      <w:pPr>
        <w:pStyle w:val="ListParagraph"/>
        <w:numPr>
          <w:ilvl w:val="0"/>
          <w:numId w:val="2"/>
        </w:numPr>
        <w:spacing w:after="60" w:before="60"/>
      </w:pPr>
      <w:r>
        <w:rPr>
          <w:rFonts w:ascii="Arial" w:cs="Arial" w:eastAsia="Arial" w:hAnsi="Arial"/>
          <w:b/>
          <w:bCs/>
          <w:color w:val="4A2E6A"/>
          <w:sz w:val="22"/>
          <w:szCs w:val="22"/>
        </w:rPr>
        <w:t xml:space="preserve">Vacation property rented long-term — </w:t>
      </w:r>
      <w:r>
        <w:rPr>
          <w:rFonts w:ascii="Arial" w:cs="Arial" w:eastAsia="Arial" w:hAnsi="Arial"/>
          <w:color w:val="2C3440"/>
          <w:sz w:val="22"/>
          <w:szCs w:val="22"/>
        </w:rPr>
        <w:t xml:space="preserve">owners who rent a second home or vacation property to a year-round tenant rather than short-term guests need landlord insurance for the tenancy period</w:t>
      </w:r>
    </w:p>
    <w:p>
      <w:pPr>
        <w:pStyle w:val="ListParagraph"/>
        <w:numPr>
          <w:ilvl w:val="0"/>
          <w:numId w:val="2"/>
        </w:numPr>
        <w:spacing w:after="60" w:before="60"/>
      </w:pPr>
      <w:r>
        <w:rPr>
          <w:rFonts w:ascii="Arial" w:cs="Arial" w:eastAsia="Arial" w:hAnsi="Arial"/>
          <w:b/>
          <w:bCs/>
          <w:color w:val="4A2E6A"/>
          <w:sz w:val="22"/>
          <w:szCs w:val="22"/>
        </w:rPr>
        <w:t xml:space="preserve">Financed rental properties — </w:t>
      </w:r>
      <w:r>
        <w:rPr>
          <w:rFonts w:ascii="Arial" w:cs="Arial" w:eastAsia="Arial" w:hAnsi="Arial"/>
          <w:color w:val="2C3440"/>
          <w:sz w:val="22"/>
          <w:szCs w:val="22"/>
        </w:rPr>
        <w:t xml:space="preserve">mortgage lenders on investment properties require adequate property insurance as a condition of the loan; a homeowners policy does not satisfy lender requirements for a rented property</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The “Accidental Landlord” — A Common and Dangerous Situation</w:t>
      </w:r>
    </w:p>
    <w:p>
      <w:pPr>
        <w:spacing w:after="110" w:before="80"/>
      </w:pPr>
      <w:r>
        <w:rPr>
          <w:rFonts w:ascii="Arial" w:cs="Arial" w:eastAsia="Arial" w:hAnsi="Arial"/>
          <w:color w:val="141820"/>
          <w:sz w:val="22"/>
          <w:szCs w:val="22"/>
        </w:rPr>
        <w:t xml:space="preserve">One of the most common and preventable landlord insurance mistakes involves what the industry calls the “accidental landlord”: a homeowner who moves to a new city for work, buys a new home, and rents out their old home without updating insurance. This situation is extraordinarily common and leaves the property completely misinsured.</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The accidental landlord typically does not intend to be a long-term rental investor — they are simply waiting for the right time to sell, or the market is not favorable. But regardless of intention, the legal and insurance reality is the same: a paying tenant under a lease requires landlord insurance. Updating the policy when tenants move in is a simple step that prevents catastrophic coverage gaps.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200"/>
                <w:sz w:val="19"/>
                <w:szCs w:val="19"/>
              </w:rPr>
              <w:t xml:space="preserve">Temporary Relocation and Rental</w:t>
            </w:r>
          </w:p>
          <w:p>
            <w:pPr>
              <w:spacing w:after="0" w:before="0"/>
            </w:pPr>
            <w:r>
              <w:rPr>
                <w:rFonts w:ascii="Arial" w:cs="Arial" w:eastAsia="Arial" w:hAnsi="Arial"/>
                <w:color w:val="4A3000"/>
                <w:sz w:val="20"/>
                <w:szCs w:val="20"/>
              </w:rPr>
              <w:t xml:space="preserve">Homeowners who rent their primary residence during extended travel, military deployment, or temporary job assignments face the same insurance requirement as permanent landlords. Even a six-month rental arrangement requires a landlord policy or a specific endorsement to the homeowners policy. Notify your insurer before any tenant moves in.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6.  </w:t>
            </w:r>
            <w:r>
              <w:rPr>
                <w:rFonts w:ascii="Arial" w:cs="Arial" w:eastAsia="Arial" w:hAnsi="Arial"/>
                <w:b/>
                <w:bCs/>
                <w:color w:val="FFFFFF"/>
                <w:sz w:val="28"/>
                <w:szCs w:val="28"/>
              </w:rPr>
              <w:t xml:space="preserve">Single-Family Rental Insurance Considerations</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Single-family residential rentals — detached homes, townhomes, and condominiums rented to individual tenants or families under a lease — represent the largest segment of the U.S. rental market. Insurance for single-family rentals is generally the most straightforward type of landlord insurance, but there are important considerations that affect coverage adequacy and cost.</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Key Coverage Considerations for Single-Family Rental Owners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Dwelling Coverage Limit</w:t>
            </w:r>
          </w:p>
          <w:p>
            <w:pPr>
              <w:spacing w:after="0" w:before="0"/>
            </w:pPr>
            <w:r>
              <w:rPr>
                <w:rFonts w:ascii="Arial" w:cs="Arial" w:eastAsia="Arial" w:hAnsi="Arial"/>
                <w:color w:val="2C3440"/>
                <w:sz w:val="20"/>
                <w:szCs w:val="20"/>
              </w:rPr>
              <w:t xml:space="preserve">The dwelling coverage limit should reflect the full replacement cost of the structure — what it would cost to rebuild the home from the ground up at current construction costs. This is often significantly higher than the market value or purchase price of the property, particularly in high-cost construction markets.</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Loss of Rental Income</w:t>
            </w:r>
          </w:p>
          <w:p>
            <w:pPr>
              <w:spacing w:after="0" w:before="0"/>
            </w:pPr>
            <w:r>
              <w:rPr>
                <w:rFonts w:ascii="Arial" w:cs="Arial" w:eastAsia="Arial" w:hAnsi="Arial"/>
                <w:color w:val="2C3440"/>
                <w:sz w:val="20"/>
                <w:szCs w:val="20"/>
              </w:rPr>
              <w:t xml:space="preserve">Rental income coverage should be based on the actual monthly rent being collected, not a generic fair market value estimate. If the property generates $2,400 per month in rent, the policy should provide 12 months of rental income replacement ($28,800) to cover the repair period after a major loss.</w:t>
            </w:r>
          </w:p>
        </w:tc>
      </w:tr>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Liability Coverage</w:t>
            </w:r>
          </w:p>
          <w:p>
            <w:pPr>
              <w:spacing w:after="0" w:before="0"/>
            </w:pPr>
            <w:r>
              <w:rPr>
                <w:rFonts w:ascii="Arial" w:cs="Arial" w:eastAsia="Arial" w:hAnsi="Arial"/>
                <w:color w:val="2C3440"/>
                <w:sz w:val="20"/>
                <w:szCs w:val="20"/>
              </w:rPr>
              <w:t xml:space="preserve">Single-family landlord liability limits should be at least $300,000; many landlord insurance professionals recommend $500,000 or more. Slip-and-fall claims, maintenance failure claims, and tenant injury claims can easily reach six figures. A personal umbrella policy should be considered to extend liability coverage beyond the base landlord policy limit.</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Replacement Cost vs. ACV</w:t>
            </w:r>
          </w:p>
          <w:p>
            <w:pPr>
              <w:spacing w:after="0" w:before="0"/>
            </w:pPr>
            <w:r>
              <w:rPr>
                <w:rFonts w:ascii="Arial" w:cs="Arial" w:eastAsia="Arial" w:hAnsi="Arial"/>
                <w:color w:val="2C3440"/>
                <w:sz w:val="20"/>
                <w:szCs w:val="20"/>
              </w:rPr>
              <w:t xml:space="preserve">Replacement cost coverage pays to rebuild using new materials at current prices; actual cash value coverage deducts depreciation. For a rental property that the owner intends to maintain and keep as an investment, replacement cost coverage is strongly recommended. ACV can leave the landlord significantly short of funds needed to complete repairs.</w:t>
            </w:r>
          </w:p>
        </w:tc>
      </w:tr>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Tenant Damage Coverage</w:t>
            </w:r>
          </w:p>
          <w:p>
            <w:pPr>
              <w:spacing w:after="0" w:before="0"/>
            </w:pPr>
            <w:r>
              <w:rPr>
                <w:rFonts w:ascii="Arial" w:cs="Arial" w:eastAsia="Arial" w:hAnsi="Arial"/>
                <w:color w:val="2C3440"/>
                <w:sz w:val="20"/>
                <w:szCs w:val="20"/>
              </w:rPr>
              <w:t xml:space="preserve">Some landlord policies offer specific coverage for damage caused by tenants — intentional damage, excessive wear and tear beyond normal use, or damage from unauthorized occupants. This coverage is especially valuable for landlords in markets where tenant screening is challenging or where vacancy makes tenant quality unpredictable.</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Vacancy Between Tenants</w:t>
            </w:r>
          </w:p>
          <w:p>
            <w:pPr>
              <w:spacing w:after="0" w:before="0"/>
            </w:pPr>
            <w:r>
              <w:rPr>
                <w:rFonts w:ascii="Arial" w:cs="Arial" w:eastAsia="Arial" w:hAnsi="Arial"/>
                <w:color w:val="2C3440"/>
                <w:sz w:val="20"/>
                <w:szCs w:val="20"/>
              </w:rPr>
              <w:t xml:space="preserve">The period between tenants — when the property is vacant while being prepared for the next tenant or while being marketed — creates elevated coverage risk. Confirm that your landlord policy includes vacancy provisions that maintain coverage during reasonable between-tenant vacancy periods.</w:t>
            </w:r>
          </w:p>
        </w:tc>
      </w:tr>
    </w:tbl>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The Condo Unit Landlord Situation</w:t>
      </w:r>
    </w:p>
    <w:p>
      <w:pPr>
        <w:spacing w:after="110" w:before="80"/>
      </w:pPr>
      <w:r>
        <w:rPr>
          <w:rFonts w:ascii="Arial" w:cs="Arial" w:eastAsia="Arial" w:hAnsi="Arial"/>
          <w:color w:val="141820"/>
          <w:sz w:val="22"/>
          <w:szCs w:val="22"/>
        </w:rPr>
        <w:t xml:space="preserve">Landlords who own individual condominium units and rent them to long-term tenants face a particularly complex insurance situation. They need both a condo-specific landlord policy (DP-6 or HO-6 with landlord provisions) and coordination with the condo association’s master policy. The same master policy type considerations that apply to owner-occupied condos (bare walls-in, single entity, all-in) apply to landlord-owned condo units.</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Condo unit landlords should obtain a copy of the association’s master policy, confirm its coverage type, and select their landlord policy’s Coverage A limit accordingly. The tenant’s personal property is the tenant’s responsibility (requiring renters insurance); the landlord’s responsibility covers the unit interior to the extent not covered by the master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10"/>
              <w:left w:type="dxa" w:w="200"/>
              <w:bottom w:type="dxa" w:w="110"/>
              <w:right w:type="dxa" w:w="160"/>
            </w:tcMar>
          </w:tcPr>
          <w:p>
            <w:pPr>
              <w:spacing w:after="0" w:before="0"/>
            </w:pPr>
            <w:r>
              <w:rPr>
                <w:rFonts w:ascii="Arial" w:cs="Arial" w:eastAsia="Arial" w:hAnsi="Arial"/>
                <w:b/>
                <w:bCs/>
                <w:color w:val="2E1A3E"/>
                <w:sz w:val="20"/>
                <w:szCs w:val="20"/>
              </w:rPr>
              <w:t xml:space="preserve">Key Takeaway: </w:t>
            </w:r>
            <w:r>
              <w:rPr>
                <w:rFonts w:ascii="Arial" w:cs="Arial" w:eastAsia="Arial" w:hAnsi="Arial"/>
                <w:color w:val="2C3440"/>
                <w:sz w:val="20"/>
                <w:szCs w:val="20"/>
              </w:rPr>
              <w:t xml:space="preserve">The most common mistake single-family landlords make is setting dwelling coverage limits too low, basing the limit on market value rather than replacement cost. Construction costs have increased dramatically in recent years, and a property purchased for $250,000 may cost $350,000–$450,000 to rebuild from scratch. Ensure your coverage limit reflects current construction costs, not historical market value.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7.  </w:t>
            </w:r>
            <w:r>
              <w:rPr>
                <w:rFonts w:ascii="Arial" w:cs="Arial" w:eastAsia="Arial" w:hAnsi="Arial"/>
                <w:b/>
                <w:bCs/>
                <w:color w:val="FFFFFF"/>
                <w:sz w:val="28"/>
                <w:szCs w:val="28"/>
              </w:rPr>
              <w:t xml:space="preserve">Multi-Family Rental Property Insurance Considerations</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Multi-family rental properties — duplexes, triplexes, fourplexes, and larger apartment buildings — present a more complex insurance challenge than single-family rentals. The concentration of multiple tenants in a single structure, the greater aggregate liability exposure, and the larger insured value typically require more sophisticated insurance programs than a simple residential landlord policy.</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Residential vs. Commercial Insurance Threshold</w:t>
      </w:r>
    </w:p>
    <w:p>
      <w:pPr>
        <w:spacing w:after="110" w:before="80"/>
      </w:pPr>
      <w:r>
        <w:rPr>
          <w:rFonts w:ascii="Arial" w:cs="Arial" w:eastAsia="Arial" w:hAnsi="Arial"/>
          <w:color w:val="141820"/>
          <w:sz w:val="22"/>
          <w:szCs w:val="22"/>
        </w:rPr>
        <w:t xml:space="preserve">One of the most important distinctions in multi-family rental insurance is the threshold between residential landlord insurance and commercial property insurance. This threshold varies by carrier and jurisdiction but generally falls around the 4–5 unit mark:</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4A2E6A"/>
          <w:sz w:val="22"/>
          <w:szCs w:val="22"/>
        </w:rPr>
        <w:t xml:space="preserve">1–4 units (residential threshold) — </w:t>
      </w:r>
      <w:r>
        <w:rPr>
          <w:rFonts w:ascii="Arial" w:cs="Arial" w:eastAsia="Arial" w:hAnsi="Arial"/>
          <w:color w:val="2C3440"/>
          <w:sz w:val="22"/>
          <w:szCs w:val="22"/>
        </w:rPr>
        <w:t xml:space="preserve">properties with 1 to 4 residential units are typically insured under residential landlord policies — the same type as single-family rental policies but with higher limits and multi-unit provisions</w:t>
      </w:r>
    </w:p>
    <w:p>
      <w:pPr>
        <w:pStyle w:val="ListParagraph"/>
        <w:numPr>
          <w:ilvl w:val="0"/>
          <w:numId w:val="2"/>
        </w:numPr>
        <w:spacing w:after="60" w:before="60"/>
      </w:pPr>
      <w:r>
        <w:rPr>
          <w:rFonts w:ascii="Arial" w:cs="Arial" w:eastAsia="Arial" w:hAnsi="Arial"/>
          <w:b/>
          <w:bCs/>
          <w:color w:val="4A2E6A"/>
          <w:sz w:val="22"/>
          <w:szCs w:val="22"/>
        </w:rPr>
        <w:t xml:space="preserve">5+ units (commercial threshold) — </w:t>
      </w:r>
      <w:r>
        <w:rPr>
          <w:rFonts w:ascii="Arial" w:cs="Arial" w:eastAsia="Arial" w:hAnsi="Arial"/>
          <w:color w:val="2C3440"/>
          <w:sz w:val="22"/>
          <w:szCs w:val="22"/>
        </w:rPr>
        <w:t xml:space="preserve">properties with 5 or more residential units are generally classified as commercial real estate and require commercial property insurance rather than residential landlord insurance; different underwriting standards, coverage forms, and pricing apply</w:t>
      </w:r>
    </w:p>
    <w:p>
      <w:pPr>
        <w:pStyle w:val="ListParagraph"/>
        <w:numPr>
          <w:ilvl w:val="0"/>
          <w:numId w:val="2"/>
        </w:numPr>
        <w:spacing w:after="60" w:before="60"/>
      </w:pPr>
      <w:r>
        <w:rPr>
          <w:rFonts w:ascii="Arial" w:cs="Arial" w:eastAsia="Arial" w:hAnsi="Arial"/>
          <w:b/>
          <w:bCs/>
          <w:color w:val="4A2E6A"/>
          <w:sz w:val="22"/>
          <w:szCs w:val="22"/>
        </w:rPr>
        <w:t xml:space="preserve">Mixed-use properties — </w:t>
      </w:r>
      <w:r>
        <w:rPr>
          <w:rFonts w:ascii="Arial" w:cs="Arial" w:eastAsia="Arial" w:hAnsi="Arial"/>
          <w:color w:val="2C3440"/>
          <w:sz w:val="22"/>
          <w:szCs w:val="22"/>
        </w:rPr>
        <w:t xml:space="preserve">buildings with both residential and commercial tenants — ground floor retail with residential above — require commercial property insurance regardless of unit count</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Key Coverage Differences for Multi-Family Properties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153"/>
        <w:gridCol w:w="2254"/>
        <w:gridCol w:w="2353"/>
      </w:tblGrid>
      <w:tr>
        <w:tc>
          <w:tcPr>
            <w:tcW w:type="dxa" w:w="26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Area</w:t>
            </w:r>
          </w:p>
        </w:tc>
        <w:tc>
          <w:tcPr>
            <w:tcW w:type="dxa" w:w="2153"/>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Single-Family Rental</w:t>
            </w:r>
          </w:p>
        </w:tc>
        <w:tc>
          <w:tcPr>
            <w:tcW w:type="dxa" w:w="2254"/>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Multi-Family (2–4 units)</w:t>
            </w:r>
          </w:p>
        </w:tc>
        <w:tc>
          <w:tcPr>
            <w:tcW w:type="dxa" w:w="2353"/>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5+ Unit / Commercial</w:t>
            </w:r>
          </w:p>
        </w:tc>
      </w:tr>
      <w:tr>
        <w:tc>
          <w:tcPr>
            <w:tcW w:type="dxa" w:w="26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Policy type</w:t>
            </w:r>
          </w:p>
        </w:tc>
        <w:tc>
          <w:tcPr>
            <w:tcW w:type="dxa" w:w="21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DP-3 / Landlord policy</w:t>
            </w:r>
          </w:p>
        </w:tc>
        <w:tc>
          <w:tcPr>
            <w:tcW w:type="dxa" w:w="2254"/>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DP-3 or commercial landlord</w:t>
            </w:r>
          </w:p>
        </w:tc>
        <w:tc>
          <w:tcPr>
            <w:tcW w:type="dxa" w:w="23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Commercial property (CPP)</w:t>
            </w:r>
          </w:p>
        </w:tc>
      </w:tr>
      <w:tr>
        <w:tc>
          <w:tcPr>
            <w:tcW w:type="dxa" w:w="26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Liability limits</w:t>
            </w:r>
          </w:p>
        </w:tc>
        <w:tc>
          <w:tcPr>
            <w:tcW w:type="dxa" w:w="2153"/>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$300K–$500K recommended</w:t>
            </w:r>
          </w:p>
        </w:tc>
        <w:tc>
          <w:tcPr>
            <w:tcW w:type="dxa" w:w="2254"/>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$500K–1M recommended</w:t>
            </w:r>
          </w:p>
        </w:tc>
        <w:tc>
          <w:tcPr>
            <w:tcW w:type="dxa" w:w="2353"/>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$1M+ typically required</w:t>
            </w:r>
          </w:p>
        </w:tc>
      </w:tr>
      <w:tr>
        <w:tc>
          <w:tcPr>
            <w:tcW w:type="dxa" w:w="26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Rental income</w:t>
            </w:r>
          </w:p>
        </w:tc>
        <w:tc>
          <w:tcPr>
            <w:tcW w:type="dxa" w:w="21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Single-unit fair rental value</w:t>
            </w:r>
          </w:p>
        </w:tc>
        <w:tc>
          <w:tcPr>
            <w:tcW w:type="dxa" w:w="2254"/>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Per-unit rental income</w:t>
            </w:r>
          </w:p>
        </w:tc>
        <w:tc>
          <w:tcPr>
            <w:tcW w:type="dxa" w:w="23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Building income approach</w:t>
            </w:r>
          </w:p>
        </w:tc>
      </w:tr>
      <w:tr>
        <w:tc>
          <w:tcPr>
            <w:tcW w:type="dxa" w:w="26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Building valuation</w:t>
            </w:r>
          </w:p>
        </w:tc>
        <w:tc>
          <w:tcPr>
            <w:tcW w:type="dxa" w:w="2153"/>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Replacement cost per structure</w:t>
            </w:r>
          </w:p>
        </w:tc>
        <w:tc>
          <w:tcPr>
            <w:tcW w:type="dxa" w:w="2254"/>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Replacement cost all units</w:t>
            </w:r>
          </w:p>
        </w:tc>
        <w:tc>
          <w:tcPr>
            <w:tcW w:type="dxa" w:w="2353"/>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Replacement cost / income value</w:t>
            </w:r>
          </w:p>
        </w:tc>
      </w:tr>
      <w:tr>
        <w:tc>
          <w:tcPr>
            <w:tcW w:type="dxa" w:w="26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Umbrella requirement</w:t>
            </w:r>
          </w:p>
        </w:tc>
        <w:tc>
          <w:tcPr>
            <w:tcW w:type="dxa" w:w="21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Personal umbrella available</w:t>
            </w:r>
          </w:p>
        </w:tc>
        <w:tc>
          <w:tcPr>
            <w:tcW w:type="dxa" w:w="2254"/>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Personal umbrella available</w:t>
            </w:r>
          </w:p>
        </w:tc>
        <w:tc>
          <w:tcPr>
            <w:tcW w:type="dxa" w:w="23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Commercial umbrella required</w:t>
            </w:r>
          </w:p>
        </w:tc>
      </w:tr>
      <w:tr>
        <w:tc>
          <w:tcPr>
            <w:tcW w:type="dxa" w:w="2600"/>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Workers’ comp</w:t>
            </w:r>
          </w:p>
        </w:tc>
        <w:tc>
          <w:tcPr>
            <w:tcW w:type="dxa" w:w="2153"/>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Generally not required</w:t>
            </w:r>
          </w:p>
        </w:tc>
        <w:tc>
          <w:tcPr>
            <w:tcW w:type="dxa" w:w="2254"/>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May be required if staff</w:t>
            </w:r>
          </w:p>
        </w:tc>
        <w:tc>
          <w:tcPr>
            <w:tcW w:type="dxa" w:w="2353"/>
            <w:tcBorders>
              <w:top w:val="single" w:color="B4A8CC" w:sz="1"/>
              <w:left w:val="single" w:color="B4A8CC" w:sz="1"/>
              <w:bottom w:val="single" w:color="B4A8CC" w:sz="1"/>
              <w:right w:val="single" w:color="B4A8CC" w:sz="1"/>
            </w:tcBorders>
            <w:shd w:fill="F2EEF8"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Required if maintenance staff</w:t>
            </w:r>
          </w:p>
        </w:tc>
      </w:tr>
      <w:tr>
        <w:tc>
          <w:tcPr>
            <w:tcW w:type="dxa" w:w="2600"/>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bCs/>
                <w:color w:val="141820"/>
                <w:sz w:val="20"/>
                <w:szCs w:val="20"/>
              </w:rPr>
              <w:t xml:space="preserve">Flood / earthquake</w:t>
            </w:r>
          </w:p>
        </w:tc>
        <w:tc>
          <w:tcPr>
            <w:tcW w:type="dxa" w:w="21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Separate policies</w:t>
            </w:r>
          </w:p>
        </w:tc>
        <w:tc>
          <w:tcPr>
            <w:tcW w:type="dxa" w:w="2254"/>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Separate policies</w:t>
            </w:r>
          </w:p>
        </w:tc>
        <w:tc>
          <w:tcPr>
            <w:tcW w:type="dxa" w:w="2353"/>
            <w:tcBorders>
              <w:top w:val="single" w:color="B4A8CC" w:sz="1"/>
              <w:left w:val="single" w:color="B4A8CC" w:sz="1"/>
              <w:bottom w:val="single" w:color="B4A8CC" w:sz="1"/>
              <w:right w:val="single" w:color="B4A8C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C3440"/>
                <w:sz w:val="20"/>
                <w:szCs w:val="20"/>
              </w:rPr>
              <w:t xml:space="preserve">Commercial flood/EQ policies</w:t>
            </w:r>
          </w:p>
        </w:tc>
      </w:tr>
    </w:tbl>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Owner-Occupied Multi-Family Properties</w:t>
      </w:r>
    </w:p>
    <w:p>
      <w:pPr>
        <w:spacing w:after="110" w:before="80"/>
      </w:pPr>
      <w:r>
        <w:rPr>
          <w:rFonts w:ascii="Arial" w:cs="Arial" w:eastAsia="Arial" w:hAnsi="Arial"/>
          <w:color w:val="141820"/>
          <w:sz w:val="22"/>
          <w:szCs w:val="22"/>
        </w:rPr>
        <w:t xml:space="preserve">A property owner who lives in one unit of a duplex, triplex, or fourplex while renting the other units has a hybrid insurance need. The owner-occupied unit should be covered under the personal property and liability provisions appropriate for owner-occupancy, while the rented units require landlord provisions. Some insurers offer specific “owner-occupied multi-family” policies that address this hybrid situation. Others require separate homeowners and landlord policies.</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For small owner-occupied multi-family properties, a common approach is a single residential landlord policy that includes provisions for both owner-occupancy and rental activity, with the owner listed as both the named insured and an occupying resident.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200"/>
                <w:sz w:val="19"/>
                <w:szCs w:val="19"/>
              </w:rPr>
              <w:t xml:space="preserve">The 5-Unit Commercial Transition</w:t>
            </w:r>
          </w:p>
          <w:p>
            <w:pPr>
              <w:spacing w:after="0" w:before="0"/>
            </w:pPr>
            <w:r>
              <w:rPr>
                <w:rFonts w:ascii="Arial" w:cs="Arial" w:eastAsia="Arial" w:hAnsi="Arial"/>
                <w:color w:val="4A3000"/>
                <w:sz w:val="20"/>
                <w:szCs w:val="20"/>
              </w:rPr>
              <w:t xml:space="preserve">Moving from a 4-unit residential landlord policy to a 5-unit commercial property policy is a significant transition that many growing rental property investors do not anticipate. Commercial policies have different coverage forms, different underwriting requirements, and often different pricing structures. Plan for this transition before purchasing a fifth unit — the insurance implications should be part of the acquisition analysis.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10"/>
              <w:left w:type="dxa" w:w="200"/>
              <w:bottom w:type="dxa" w:w="110"/>
              <w:right w:type="dxa" w:w="160"/>
            </w:tcMar>
          </w:tcPr>
          <w:p>
            <w:pPr>
              <w:spacing w:after="0" w:before="0"/>
            </w:pPr>
            <w:r>
              <w:rPr>
                <w:rFonts w:ascii="Arial" w:cs="Arial" w:eastAsia="Arial" w:hAnsi="Arial"/>
                <w:b/>
                <w:bCs/>
                <w:color w:val="2E1A3E"/>
                <w:sz w:val="20"/>
                <w:szCs w:val="20"/>
              </w:rPr>
              <w:t xml:space="preserve">Key Takeaway: </w:t>
            </w:r>
            <w:r>
              <w:rPr>
                <w:rFonts w:ascii="Arial" w:cs="Arial" w:eastAsia="Arial" w:hAnsi="Arial"/>
                <w:color w:val="2C3440"/>
                <w:sz w:val="20"/>
                <w:szCs w:val="20"/>
              </w:rPr>
              <w:t xml:space="preserve">Multi-family rental property insurance must be scaled to the property’s size, income, and risk profile. A duplex and a 20-unit apartment building require fundamentally different insurance programs. As your rental portfolio grows, work with a commercial insurance broker experienced in multi-family properties to ensure your coverage program grows appropriately.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8.  </w:t>
            </w:r>
            <w:r>
              <w:rPr>
                <w:rFonts w:ascii="Arial" w:cs="Arial" w:eastAsia="Arial" w:hAnsi="Arial"/>
                <w:b/>
                <w:bCs/>
                <w:color w:val="FFFFFF"/>
                <w:sz w:val="28"/>
                <w:szCs w:val="28"/>
              </w:rPr>
              <w:t xml:space="preserve">Owned vs. Managed Rental Property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Rental property insurance considerations differ meaningfully depending on whether you own and self-manage your rental properties or use a professional property management company to manage them on your behalf. Each arrangement creates different insurance responsibilities, different liability exposures, and different coverage requirements.</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Owner Self-Managed Rental Properties</w:t>
      </w:r>
    </w:p>
    <w:p>
      <w:pPr>
        <w:spacing w:after="110" w:before="80"/>
      </w:pPr>
      <w:r>
        <w:rPr>
          <w:rFonts w:ascii="Arial" w:cs="Arial" w:eastAsia="Arial" w:hAnsi="Arial"/>
          <w:color w:val="141820"/>
          <w:sz w:val="22"/>
          <w:szCs w:val="22"/>
        </w:rPr>
        <w:t xml:space="preserve">When a property owner manages their own rental properties — screening tenants, executing leases, collecting rent, handling maintenance, and managing tenant relationships directly — all insurance responsibilities fall on the owner. The owner is the named insured on the landlord policy and personally bears all liability arising from the management of the property.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Owner’s Liability</w:t>
            </w:r>
          </w:p>
          <w:p>
            <w:pPr>
              <w:spacing w:after="0" w:before="0"/>
            </w:pPr>
            <w:r>
              <w:rPr>
                <w:rFonts w:ascii="Arial" w:cs="Arial" w:eastAsia="Arial" w:hAnsi="Arial"/>
                <w:color w:val="2C3440"/>
                <w:sz w:val="20"/>
                <w:szCs w:val="20"/>
              </w:rPr>
              <w:t xml:space="preserve">Self-managing landlords are personally liable for all aspects of property management — maintenance failures that cause tenant injuries, Fair Housing Act compliance failures, improper handling of security deposits, and all other landlord-tenant law obligations. The landlord policy’s liability coverage is the primary protection against these risks.</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Employment Practices</w:t>
            </w:r>
          </w:p>
          <w:p>
            <w:pPr>
              <w:spacing w:after="0" w:before="0"/>
            </w:pPr>
            <w:r>
              <w:rPr>
                <w:rFonts w:ascii="Arial" w:cs="Arial" w:eastAsia="Arial" w:hAnsi="Arial"/>
                <w:color w:val="2C3440"/>
                <w:sz w:val="20"/>
                <w:szCs w:val="20"/>
              </w:rPr>
              <w:t xml:space="preserve">Landlords who employ maintenance staff, janitorial workers, or other employees at their rental properties face employment practices liability exposure. Workers’ compensation insurance is required for employees in most states. Employment practices liability insurance may also be needed for larger operations.</w:t>
            </w:r>
          </w:p>
        </w:tc>
      </w:tr>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Record-Keeping and Claims</w:t>
            </w:r>
          </w:p>
          <w:p>
            <w:pPr>
              <w:spacing w:after="0" w:before="0"/>
            </w:pPr>
            <w:r>
              <w:rPr>
                <w:rFonts w:ascii="Arial" w:cs="Arial" w:eastAsia="Arial" w:hAnsi="Arial"/>
                <w:color w:val="2C3440"/>
                <w:sz w:val="20"/>
                <w:szCs w:val="20"/>
              </w:rPr>
              <w:t xml:space="preserve">Self-managing landlords are responsible for maintaining the records, documentation, and notice systems needed to support insurance claims. Thorough property condition documentation (photos, inspection reports) before and after tenancies is critical to supporting damage claims.</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
            </w:r>
          </w:p>
          <w:p>
            <w:pPr>
              <w:spacing w:after="0" w:before="0"/>
            </w:pPr>
            <w:r>
              <w:rPr>
                <w:rFonts w:ascii="Arial" w:cs="Arial" w:eastAsia="Arial" w:hAnsi="Arial"/>
                <w:color w:val="2C3440"/>
                <w:sz w:val="20"/>
                <w:szCs w:val="20"/>
              </w:rPr>
              <w:t xml:space="preserve"/>
            </w:r>
          </w:p>
        </w:tc>
      </w:tr>
    </w:tbl>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Professionally Managed Rental Properties</w:t>
      </w:r>
    </w:p>
    <w:p>
      <w:pPr>
        <w:spacing w:after="110" w:before="80"/>
      </w:pPr>
      <w:r>
        <w:rPr>
          <w:rFonts w:ascii="Arial" w:cs="Arial" w:eastAsia="Arial" w:hAnsi="Arial"/>
          <w:color w:val="141820"/>
          <w:sz w:val="22"/>
          <w:szCs w:val="22"/>
        </w:rPr>
        <w:t xml:space="preserve">When a property owner uses a professional property management company, the insurance picture becomes more complex. The management company has its own insurance obligations — E&amp;O coverage for professional mistakes, general liability for its management activities, and workers’ compensation for its employees. But the property owner retains insurance obligations for the physical property.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Property Management Agreement</w:t>
            </w:r>
          </w:p>
          <w:p>
            <w:pPr>
              <w:spacing w:after="0" w:before="0"/>
            </w:pPr>
            <w:r>
              <w:rPr>
                <w:rFonts w:ascii="Arial" w:cs="Arial" w:eastAsia="Arial" w:hAnsi="Arial"/>
                <w:color w:val="2C3440"/>
                <w:sz w:val="20"/>
                <w:szCs w:val="20"/>
              </w:rPr>
              <w:t xml:space="preserve">The property management agreement defines who is responsible for maintaining insurance on the property. Most agreements require the owner to maintain property insurance and name the management company as an additional insured. Carefully review the agreement’s insurance requirements before signing.</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Management Company’s E&amp;O</w:t>
            </w:r>
          </w:p>
          <w:p>
            <w:pPr>
              <w:spacing w:after="0" w:before="0"/>
            </w:pPr>
            <w:r>
              <w:rPr>
                <w:rFonts w:ascii="Arial" w:cs="Arial" w:eastAsia="Arial" w:hAnsi="Arial"/>
                <w:color w:val="2C3440"/>
                <w:sz w:val="20"/>
                <w:szCs w:val="20"/>
              </w:rPr>
              <w:t xml:space="preserve">A reputable property management company carries errors and omissions (E&amp;O) insurance for professional mistakes in managing the property. However, the property owner should not assume the manager’s E&amp;O coverage protects the owner’s interests; it protects the manager’s interests if the manager is sued by the owner or a tenant.</w:t>
            </w:r>
          </w:p>
        </w:tc>
      </w:tr>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Additional Insured Endorsements</w:t>
            </w:r>
          </w:p>
          <w:p>
            <w:pPr>
              <w:spacing w:after="0" w:before="0"/>
            </w:pPr>
            <w:r>
              <w:rPr>
                <w:rFonts w:ascii="Arial" w:cs="Arial" w:eastAsia="Arial" w:hAnsi="Arial"/>
                <w:color w:val="2C3440"/>
                <w:sz w:val="20"/>
                <w:szCs w:val="20"/>
              </w:rPr>
              <w:t xml:space="preserve">Property owners should require their management company to be named as an additional insured on the landlord policy, and vice versa — the owner should be named as an additional insured on the management company’s GL policy. This cross-coverage structure protects both parties.</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Management Gaps</w:t>
            </w:r>
          </w:p>
          <w:p>
            <w:pPr>
              <w:spacing w:after="0" w:before="0"/>
            </w:pPr>
            <w:r>
              <w:rPr>
                <w:rFonts w:ascii="Arial" w:cs="Arial" w:eastAsia="Arial" w:hAnsi="Arial"/>
                <w:color w:val="2C3440"/>
                <w:sz w:val="20"/>
                <w:szCs w:val="20"/>
              </w:rPr>
              <w:t xml:space="preserve">When a property management company is terminated or a property is transferred between managers, there is a potential coverage gap if insurance responsibilities are not explicitly handed off. Ensure continuous coverage during management transitions.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200"/>
                <w:sz w:val="19"/>
                <w:szCs w:val="19"/>
              </w:rPr>
              <w:t xml:space="preserve">Verify Your Property Manager’s Insurance</w:t>
            </w:r>
          </w:p>
          <w:p>
            <w:pPr>
              <w:spacing w:after="0" w:before="0"/>
            </w:pPr>
            <w:r>
              <w:rPr>
                <w:rFonts w:ascii="Arial" w:cs="Arial" w:eastAsia="Arial" w:hAnsi="Arial"/>
                <w:color w:val="4A3000"/>
                <w:sz w:val="20"/>
                <w:szCs w:val="20"/>
              </w:rPr>
              <w:t xml:space="preserve">Before engaging a property management company, require proof of their professional liability (E&amp;O), general liability, and workers’ compensation insurance. Uninsured property managers create liability exposure for property owners if the manager’s actions — or failures to act — result in a loss or claim. Ask for certificates of insurance and confirm coverage amounts are adequate for the size of the management portfolio.</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9.  </w:t>
            </w:r>
            <w:r>
              <w:rPr>
                <w:rFonts w:ascii="Arial" w:cs="Arial" w:eastAsia="Arial" w:hAnsi="Arial"/>
                <w:b/>
                <w:bCs/>
                <w:color w:val="FFFFFF"/>
                <w:sz w:val="28"/>
                <w:szCs w:val="28"/>
              </w:rPr>
              <w:t xml:space="preserve">Difference Between Landlord and Renters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Landlord insurance and renters insurance are complementary products that together provide complete insurance coverage for a rental property situation — but they cover completely different things and are purchased by different people. Understanding their respective roles and how they work together is essential for both landlords and tenants.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5C2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POLICY COVERS</w:t>
            </w:r>
          </w:p>
        </w:tc>
        <w:tc>
          <w:tcPr>
            <w:tcW w:type="dxa" w:w="4620"/>
            <w:tcBorders>
              <w:top w:val="none" w:color="FFFFFF" w:sz="0"/>
              <w:left w:val="none" w:color="FFFFFF" w:sz="0"/>
              <w:bottom w:val="none" w:color="FFFFFF" w:sz="0"/>
              <w:right w:val="none" w:color="FFFFFF" w:sz="0"/>
            </w:tcBorders>
            <w:shd w:fill="8B1A1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POLICY DOES NOT COVER
(Tenant Needs Renters Insurance)</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Building structure and exterior</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Tenant’s personal belongings</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Landlord-owned appliances and fixtures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Tenant’s liability for damage they cause</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Loss of rental income during repairs</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Tenant’s additional living expenses</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Premises liability for tenant injuries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Guest injuries in the tenant’s unit</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Between-tenant vacancy coverage</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Tenant’s own liability exposure</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Fair rental value after covered loss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Tenant’s valuable items (jewelry, electronics)</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Detached structures (garage, shed)</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 displacement from the unit</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Legal defense for landlord liability claims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Tenant’s medical payments for visitors</w:t>
            </w:r>
          </w:p>
        </w:tc>
      </w:tr>
    </w:tbl>
    <w:p>
      <w:pPr>
        <w:spacing w:after="0" w:before="12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Why Both Policies Are Needed</w:t>
      </w:r>
    </w:p>
    <w:p>
      <w:pPr>
        <w:spacing w:after="110" w:before="80"/>
      </w:pPr>
      <w:r>
        <w:rPr>
          <w:rFonts w:ascii="Arial" w:cs="Arial" w:eastAsia="Arial" w:hAnsi="Arial"/>
          <w:color w:val="141820"/>
          <w:sz w:val="22"/>
          <w:szCs w:val="22"/>
        </w:rPr>
        <w:t xml:space="preserve">A landlord policy and a renters policy address entirely different parties’ interests within the same rental property. The landlord’s policy protects the landlord’s financial interests — the building, rental income, and landlord liability. The tenant’s renters policy protects the tenant’s financial interests — personal belongings, personal liability, and displacement costs.</w:t>
      </w:r>
    </w:p>
    <w:p>
      <w:pPr>
        <w:spacing w:after="0" w:before="80"/>
      </w:pPr>
      <w:r>
        <w:rPr>
          <w:rFonts w:ascii="Arial" w:cs="Arial" w:eastAsia="Arial" w:hAnsi="Arial"/>
        </w:rPr>
        <w:t xml:space="preserve"/>
      </w:r>
    </w:p>
    <w:p>
      <w:pPr>
        <w:spacing w:after="110" w:before="80"/>
      </w:pPr>
      <w:r>
        <w:rPr>
          <w:rFonts w:ascii="Arial" w:cs="Arial" w:eastAsia="Arial" w:hAnsi="Arial"/>
          <w:color w:val="141820"/>
          <w:sz w:val="22"/>
          <w:szCs w:val="22"/>
        </w:rPr>
        <w:t xml:space="preserve">Without the tenant’s renters insurance, a fire that destroys the interior of a rental unit leaves the tenant with no coverage for their belongings and no coverage for their costs of being displaced while the unit is repaired. The landlord’s policy pays to rebuild the unit; it does not pay for the tenant’s $30,000 in personal property that was destroyed.</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Should Landlords Require Tenants to Carry Renters Insurance?</w:t>
      </w:r>
    </w:p>
    <w:p>
      <w:pPr>
        <w:spacing w:after="110" w:before="80"/>
      </w:pPr>
      <w:r>
        <w:rPr>
          <w:rFonts w:ascii="Arial" w:cs="Arial" w:eastAsia="Arial" w:hAnsi="Arial"/>
          <w:color w:val="141820"/>
          <w:sz w:val="22"/>
          <w:szCs w:val="22"/>
        </w:rPr>
        <w:t xml:space="preserve">Many landlords now require tenants to carry renters insurance as a condition of the lease. This practice benefits both parties: tenants are financially protected against personal property losses and liability exposure, and landlords reduce their risk of tenants filing claims against the landlord for losses that renters insurance would have covered.</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Benefits for Landlords</w:t>
            </w:r>
          </w:p>
          <w:p>
            <w:pPr>
              <w:spacing w:after="0" w:before="0"/>
            </w:pPr>
            <w:r>
              <w:rPr>
                <w:rFonts w:ascii="Arial" w:cs="Arial" w:eastAsia="Arial" w:hAnsi="Arial"/>
                <w:color w:val="2C3440"/>
                <w:sz w:val="20"/>
                <w:szCs w:val="20"/>
              </w:rPr>
              <w:t xml:space="preserve">Tenants with renters insurance are less likely to pursue the landlord for losses covered by their own policy. Renters liability coverage responds to the tenant’s liability to the landlord, protecting the landlord from costs caused by tenant negligence. Financial responsibility demonstrated by carrying insurance is a quality-tenant indicator.</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Benefits for Tenants</w:t>
            </w:r>
          </w:p>
          <w:p>
            <w:pPr>
              <w:spacing w:after="0" w:before="0"/>
            </w:pPr>
            <w:r>
              <w:rPr>
                <w:rFonts w:ascii="Arial" w:cs="Arial" w:eastAsia="Arial" w:hAnsi="Arial"/>
                <w:color w:val="2C3440"/>
                <w:sz w:val="20"/>
                <w:szCs w:val="20"/>
              </w:rPr>
              <w:t xml:space="preserve">Tenants gain protection for personal belongings, liability coverage for accidents in the unit, and additional living expense coverage if the unit becomes uninhabitable — all for $15–25 per month. Renters insurance is one of the most cost-effective insurance products available.</w:t>
            </w:r>
          </w:p>
        </w:tc>
      </w:tr>
      <w:tr>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Lease Requirements</w:t>
            </w:r>
          </w:p>
          <w:p>
            <w:pPr>
              <w:spacing w:after="0" w:before="0"/>
            </w:pPr>
            <w:r>
              <w:rPr>
                <w:rFonts w:ascii="Arial" w:cs="Arial" w:eastAsia="Arial" w:hAnsi="Arial"/>
                <w:color w:val="2C3440"/>
                <w:sz w:val="20"/>
                <w:szCs w:val="20"/>
              </w:rPr>
              <w:t xml:space="preserve">When requiring renters insurance, the lease should specify the minimum liability limit required (typically $100,000), require the tenant to name the landlord as an additional interested party, and require proof of coverage at lease signing and annually thereafter.</w:t>
            </w:r>
          </w:p>
        </w:tc>
        <w:tc>
          <w:tcPr>
            <w:tcW w:type="dxa" w:w="4620"/>
            <w:tcBorders>
              <w:top w:val="single" w:color="B4A8CC" w:sz="1"/>
              <w:left w:val="single" w:color="B4A8CC" w:sz="1"/>
              <w:bottom w:val="single" w:color="B4A8CC" w:sz="1"/>
              <w:right w:val="single" w:color="B4A8CC" w:sz="1"/>
            </w:tcBorders>
            <w:shd w:fill="F2EEF8" w:val="clear"/>
            <w:tcMar>
              <w:top w:type="dxa" w:w="110"/>
              <w:left w:type="dxa" w:w="160"/>
              <w:bottom w:type="dxa" w:w="110"/>
              <w:right w:type="dxa" w:w="160"/>
            </w:tcMar>
          </w:tcPr>
          <w:p>
            <w:pPr>
              <w:spacing w:after="60" w:before="0"/>
            </w:pPr>
            <w:r>
              <w:rPr>
                <w:rFonts w:ascii="Arial" w:cs="Arial" w:eastAsia="Arial" w:hAnsi="Arial"/>
                <w:b/>
                <w:bCs/>
                <w:color w:val="4A2E6A"/>
                <w:sz w:val="19"/>
                <w:szCs w:val="19"/>
              </w:rPr>
              <w:t xml:space="preserve">Enforcement</w:t>
            </w:r>
          </w:p>
          <w:p>
            <w:pPr>
              <w:spacing w:after="0" w:before="0"/>
            </w:pPr>
            <w:r>
              <w:rPr>
                <w:rFonts w:ascii="Arial" w:cs="Arial" w:eastAsia="Arial" w:hAnsi="Arial"/>
                <w:color w:val="2C3440"/>
                <w:sz w:val="20"/>
                <w:szCs w:val="20"/>
              </w:rPr>
              <w:t xml:space="preserve">Some landlords verify renters insurance coverage through automated compliance platforms. Others rely on the tenant to provide certificates of insurance. Whatever the method, consistent enforcement of the renters insurance requirement is essential to the policy having its intended effect.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10"/>
              <w:left w:type="dxa" w:w="200"/>
              <w:bottom w:type="dxa" w:w="110"/>
              <w:right w:type="dxa" w:w="160"/>
            </w:tcMar>
          </w:tcPr>
          <w:p>
            <w:pPr>
              <w:spacing w:after="0" w:before="0"/>
            </w:pPr>
            <w:r>
              <w:rPr>
                <w:rFonts w:ascii="Arial" w:cs="Arial" w:eastAsia="Arial" w:hAnsi="Arial"/>
                <w:b/>
                <w:bCs/>
                <w:color w:val="2E1A3E"/>
                <w:sz w:val="20"/>
                <w:szCs w:val="20"/>
              </w:rPr>
              <w:t xml:space="preserve">Key Takeaway: </w:t>
            </w:r>
            <w:r>
              <w:rPr>
                <w:rFonts w:ascii="Arial" w:cs="Arial" w:eastAsia="Arial" w:hAnsi="Arial"/>
                <w:color w:val="2C3440"/>
                <w:sz w:val="20"/>
                <w:szCs w:val="20"/>
              </w:rPr>
              <w:t xml:space="preserve">Landlord insurance and renters insurance are not alternatives — they are complements. The landlord’s policy protects the landlord’s investment; the tenant’s policy protects the tenant’s interests. Requiring tenants to carry renters insurance is one of the most effective risk management steps a residential landlord can take.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160"/>
              <w:left w:type="dxa" w:w="240"/>
              <w:bottom w:type="dxa" w:w="160"/>
              <w:right w:type="dxa" w:w="240"/>
            </w:tcMar>
          </w:tcPr>
          <w:p>
            <w:pPr>
              <w:spacing w:after="0" w:before="0"/>
            </w:pPr>
            <w:r>
              <w:rPr>
                <w:rFonts w:ascii="Arial" w:cs="Arial" w:eastAsia="Arial" w:hAnsi="Arial"/>
                <w:b/>
                <w:bCs/>
                <w:color w:val="C8B4E0"/>
                <w:sz w:val="28"/>
                <w:szCs w:val="28"/>
              </w:rPr>
              <w:t xml:space="preserve">10.  </w:t>
            </w:r>
            <w:r>
              <w:rPr>
                <w:rFonts w:ascii="Arial" w:cs="Arial" w:eastAsia="Arial" w:hAnsi="Arial"/>
                <w:b/>
                <w:bCs/>
                <w:color w:val="FFFFFF"/>
                <w:sz w:val="28"/>
                <w:szCs w:val="28"/>
              </w:rPr>
              <w:t xml:space="preserve">Role of Landlord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41820"/>
          <w:sz w:val="22"/>
          <w:szCs w:val="22"/>
        </w:rPr>
        <w:t xml:space="preserve">For rental property owners, landlord insurance is the foundation of the property investment’s insurance program. It does not stand alone — it coordinates with personal umbrella coverage, flood and earthquake insurance, and in some cases commercial liability coverage to create a complete financial protection framework for the rental investment.</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The Complete Rental Property Insurance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 Commercial Umbrella</w:t>
            </w:r>
          </w:p>
        </w:tc>
        <w:tc>
          <w:tcPr>
            <w:tcW w:type="dxa" w:w="6360"/>
            <w:tcBorders>
              <w:top w:val="single" w:color="B4A8CC" w:sz="1"/>
              <w:left w:val="single" w:color="B4A8CC" w:sz="1"/>
              <w:bottom w:val="single" w:color="B4A8CC" w:sz="1"/>
              <w:right w:val="single" w:color="B4A8CC" w:sz="1"/>
            </w:tcBorders>
            <w:shd w:fill="F2EEF8" w:val="clear"/>
            <w:tcMar>
              <w:top w:type="dxa" w:w="100"/>
              <w:left w:type="dxa" w:w="160"/>
              <w:bottom w:type="dxa" w:w="100"/>
              <w:right w:type="dxa" w:w="160"/>
            </w:tcMar>
          </w:tcPr>
          <w:p>
            <w:pPr>
              <w:spacing w:after="0" w:before="0"/>
            </w:pPr>
            <w:r>
              <w:rPr>
                <w:rFonts w:ascii="Arial" w:cs="Arial" w:eastAsia="Arial" w:hAnsi="Arial"/>
                <w:color w:val="2C3440"/>
                <w:sz w:val="20"/>
                <w:szCs w:val="20"/>
              </w:rPr>
              <w:t xml:space="preserve">Excess liability above landlord policy limits. Personal umbrella for 1–4 unit properties; commercial umbrella for 5+ units. Provides $1M–5M+ in additional liability protection above the base policy.</w:t>
            </w:r>
          </w:p>
        </w:tc>
      </w:tr>
      <w:tr>
        <w:tc>
          <w:tcPr>
            <w:tcW w:type="dxa" w:w="3000"/>
            <w:tcBorders>
              <w:top w:val="none" w:color="FFFFFF" w:sz="0"/>
              <w:left w:val="none" w:color="FFFFFF" w:sz="0"/>
              <w:bottom w:val="none" w:color="FFFFFF" w:sz="0"/>
              <w:right w:val="none" w:color="FFFFFF" w:sz="0"/>
            </w:tcBorders>
            <w:shd w:fill="2E1A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Policy (DP-3 / CPP)</w:t>
            </w:r>
          </w:p>
        </w:tc>
        <w:tc>
          <w:tcPr>
            <w:tcW w:type="dxa" w:w="6360"/>
            <w:tcBorders>
              <w:top w:val="single" w:color="B4A8CC" w:sz="1"/>
              <w:left w:val="single" w:color="B4A8CC" w:sz="1"/>
              <w:bottom w:val="single" w:color="B4A8CC" w:sz="1"/>
              <w:right w:val="single" w:color="B4A8CC" w:sz="1"/>
            </w:tcBorders>
            <w:shd w:fill="FFFFFF" w:val="clear"/>
            <w:tcMar>
              <w:top w:type="dxa" w:w="100"/>
              <w:left w:type="dxa" w:w="160"/>
              <w:bottom w:type="dxa" w:w="100"/>
              <w:right w:type="dxa" w:w="160"/>
            </w:tcMar>
          </w:tcPr>
          <w:p>
            <w:pPr>
              <w:spacing w:after="0" w:before="0"/>
            </w:pPr>
            <w:r>
              <w:rPr>
                <w:rFonts w:ascii="Arial" w:cs="Arial" w:eastAsia="Arial" w:hAnsi="Arial"/>
                <w:color w:val="2C3440"/>
                <w:sz w:val="20"/>
                <w:szCs w:val="20"/>
              </w:rPr>
              <w:t xml:space="preserve">Building, landlord personal property, loss of rental income, premises liability, and medical payments. The core policy that protects the rental investment and the landlord’s liability exposure.</w:t>
            </w:r>
          </w:p>
        </w:tc>
      </w:tr>
      <w:tr>
        <w:tc>
          <w:tcPr>
            <w:tcW w:type="dxa" w:w="3000"/>
            <w:tcBorders>
              <w:top w:val="none" w:color="FFFFFF" w:sz="0"/>
              <w:left w:val="none" w:color="FFFFFF" w:sz="0"/>
              <w:bottom w:val="none" w:color="FFFFFF" w:sz="0"/>
              <w:right w:val="none" w:color="FFFFFF" w:sz="0"/>
            </w:tcBorders>
            <w:shd w:fill="4A2E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Tenant’s Renters Insurance</w:t>
            </w:r>
          </w:p>
        </w:tc>
        <w:tc>
          <w:tcPr>
            <w:tcW w:type="dxa" w:w="6360"/>
            <w:tcBorders>
              <w:top w:val="single" w:color="B4A8CC" w:sz="1"/>
              <w:left w:val="single" w:color="B4A8CC" w:sz="1"/>
              <w:bottom w:val="single" w:color="B4A8CC" w:sz="1"/>
              <w:right w:val="single" w:color="B4A8CC" w:sz="1"/>
            </w:tcBorders>
            <w:shd w:fill="F2EEF8" w:val="clear"/>
            <w:tcMar>
              <w:top w:type="dxa" w:w="100"/>
              <w:left w:type="dxa" w:w="160"/>
              <w:bottom w:type="dxa" w:w="100"/>
              <w:right w:type="dxa" w:w="160"/>
            </w:tcMar>
          </w:tcPr>
          <w:p>
            <w:pPr>
              <w:spacing w:after="0" w:before="0"/>
            </w:pPr>
            <w:r>
              <w:rPr>
                <w:rFonts w:ascii="Arial" w:cs="Arial" w:eastAsia="Arial" w:hAnsi="Arial"/>
                <w:color w:val="2C3440"/>
                <w:sz w:val="20"/>
                <w:szCs w:val="20"/>
              </w:rPr>
              <w:t xml:space="preserve">Tenant’s personal belongings, tenant’s personal liability, and tenant’s additional living expenses. Protects tenant’s interests and reduces landlord’s risk of tenant claims.</w:t>
            </w:r>
          </w:p>
        </w:tc>
      </w:tr>
      <w:tr>
        <w:tc>
          <w:tcPr>
            <w:tcW w:type="dxa" w:w="3000"/>
            <w:tcBorders>
              <w:top w:val="none" w:color="FFFFFF" w:sz="0"/>
              <w:left w:val="none" w:color="FFFFFF" w:sz="0"/>
              <w:bottom w:val="none" w:color="FFFFFF" w:sz="0"/>
              <w:right w:val="none" w:color="FFFFFF" w:sz="0"/>
            </w:tcBorders>
            <w:shd w:fill="0F58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Policy (Primary Residence)</w:t>
            </w:r>
          </w:p>
        </w:tc>
        <w:tc>
          <w:tcPr>
            <w:tcW w:type="dxa" w:w="6360"/>
            <w:tcBorders>
              <w:top w:val="single" w:color="B4A8CC" w:sz="1"/>
              <w:left w:val="single" w:color="B4A8CC" w:sz="1"/>
              <w:bottom w:val="single" w:color="B4A8CC" w:sz="1"/>
              <w:right w:val="single" w:color="B4A8CC" w:sz="1"/>
            </w:tcBorders>
            <w:shd w:fill="FFFFFF" w:val="clear"/>
            <w:tcMar>
              <w:top w:type="dxa" w:w="100"/>
              <w:left w:type="dxa" w:w="160"/>
              <w:bottom w:type="dxa" w:w="100"/>
              <w:right w:type="dxa" w:w="160"/>
            </w:tcMar>
          </w:tcPr>
          <w:p>
            <w:pPr>
              <w:spacing w:after="0" w:before="0"/>
            </w:pPr>
            <w:r>
              <w:rPr>
                <w:rFonts w:ascii="Arial" w:cs="Arial" w:eastAsia="Arial" w:hAnsi="Arial"/>
                <w:color w:val="2C3440"/>
                <w:sz w:val="20"/>
                <w:szCs w:val="20"/>
              </w:rPr>
              <w:t xml:space="preserve">Covers the landlord’s own primary residence. Operates independently from landlord insurance. Personal umbrella extends above both homeowners and landlord policies.</w:t>
            </w:r>
          </w:p>
        </w:tc>
      </w:tr>
      <w:tr>
        <w:tc>
          <w:tcPr>
            <w:tcW w:type="dxa" w:w="3000"/>
            <w:tcBorders>
              <w:top w:val="none" w:color="FFFFFF" w:sz="0"/>
              <w:left w:val="none" w:color="FFFFFF" w:sz="0"/>
              <w:bottom w:val="none" w:color="FFFFFF" w:sz="0"/>
              <w:right w:val="none" w:color="FFFFFF" w:sz="0"/>
            </w:tcBorders>
            <w:shd w:fill="3C4E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Flood / Earthquake (if applicable)</w:t>
            </w:r>
          </w:p>
        </w:tc>
        <w:tc>
          <w:tcPr>
            <w:tcW w:type="dxa" w:w="6360"/>
            <w:tcBorders>
              <w:top w:val="single" w:color="B4A8CC" w:sz="1"/>
              <w:left w:val="single" w:color="B4A8CC" w:sz="1"/>
              <w:bottom w:val="single" w:color="B4A8CC" w:sz="1"/>
              <w:right w:val="single" w:color="B4A8CC" w:sz="1"/>
            </w:tcBorders>
            <w:shd w:fill="F2EEF8" w:val="clear"/>
            <w:tcMar>
              <w:top w:type="dxa" w:w="100"/>
              <w:left w:type="dxa" w:w="160"/>
              <w:bottom w:type="dxa" w:w="100"/>
              <w:right w:type="dxa" w:w="160"/>
            </w:tcMar>
          </w:tcPr>
          <w:p>
            <w:pPr>
              <w:spacing w:after="0" w:before="0"/>
            </w:pPr>
            <w:r>
              <w:rPr>
                <w:rFonts w:ascii="Arial" w:cs="Arial" w:eastAsia="Arial" w:hAnsi="Arial"/>
                <w:color w:val="2C3440"/>
                <w:sz w:val="20"/>
                <w:szCs w:val="20"/>
              </w:rPr>
              <w:t xml:space="preserve">Separate policies required for flood (NFIP or private) and earthquake in applicable risk zones. Standard landlord policies exclude these perils; separate coverage protects the building and rental income.</w:t>
            </w:r>
          </w:p>
        </w:tc>
      </w:tr>
    </w:tbl>
    <w:p>
      <w:pPr>
        <w:spacing w:after="0" w:before="12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4A2E6A"/>
          <w:sz w:val="22"/>
          <w:szCs w:val="22"/>
        </w:rPr>
        <w:t xml:space="preserve">Landlord policy and personal umbrella — </w:t>
      </w:r>
      <w:r>
        <w:rPr>
          <w:rFonts w:ascii="Arial" w:cs="Arial" w:eastAsia="Arial" w:hAnsi="Arial"/>
          <w:color w:val="2C3440"/>
          <w:sz w:val="22"/>
          <w:szCs w:val="22"/>
        </w:rPr>
        <w:t xml:space="preserve">confirm the landlord policy’s premises liability meets the umbrella’s required underlying minimum (typically $300,000); name the rental properties as scheduled locations on the umbrella</w:t>
      </w:r>
    </w:p>
    <w:p>
      <w:pPr>
        <w:pStyle w:val="ListParagraph"/>
        <w:numPr>
          <w:ilvl w:val="0"/>
          <w:numId w:val="2"/>
        </w:numPr>
        <w:spacing w:after="60" w:before="60"/>
      </w:pPr>
      <w:r>
        <w:rPr>
          <w:rFonts w:ascii="Arial" w:cs="Arial" w:eastAsia="Arial" w:hAnsi="Arial"/>
          <w:b/>
          <w:bCs/>
          <w:color w:val="4A2E6A"/>
          <w:sz w:val="22"/>
          <w:szCs w:val="22"/>
        </w:rPr>
        <w:t xml:space="preserve">Landlord policy and tenant renters insurance — </w:t>
      </w:r>
      <w:r>
        <w:rPr>
          <w:rFonts w:ascii="Arial" w:cs="Arial" w:eastAsia="Arial" w:hAnsi="Arial"/>
          <w:color w:val="2C3440"/>
          <w:sz w:val="22"/>
          <w:szCs w:val="22"/>
        </w:rPr>
        <w:t xml:space="preserve">require tenants to carry renters insurance with minimum liability limits; this reduces tenant claims against the landlord and creates a coordinated coverage framework for the property</w:t>
      </w:r>
    </w:p>
    <w:p>
      <w:pPr>
        <w:pStyle w:val="ListParagraph"/>
        <w:numPr>
          <w:ilvl w:val="0"/>
          <w:numId w:val="2"/>
        </w:numPr>
        <w:spacing w:after="60" w:before="60"/>
      </w:pPr>
      <w:r>
        <w:rPr>
          <w:rFonts w:ascii="Arial" w:cs="Arial" w:eastAsia="Arial" w:hAnsi="Arial"/>
          <w:b/>
          <w:bCs/>
          <w:color w:val="4A2E6A"/>
          <w:sz w:val="22"/>
          <w:szCs w:val="22"/>
        </w:rPr>
        <w:t xml:space="preserve">Landlord policy and flood / earthquake — </w:t>
      </w:r>
      <w:r>
        <w:rPr>
          <w:rFonts w:ascii="Arial" w:cs="Arial" w:eastAsia="Arial" w:hAnsi="Arial"/>
          <w:color w:val="2C3440"/>
          <w:sz w:val="22"/>
          <w:szCs w:val="22"/>
        </w:rPr>
        <w:t xml:space="preserve">assess flood and earthquake exposure for each rental property; purchase appropriate separate policies for properties in flood zones (FEMA Zone AE or VE) or high seismic areas</w:t>
      </w:r>
    </w:p>
    <w:p>
      <w:pPr>
        <w:pStyle w:val="ListParagraph"/>
        <w:numPr>
          <w:ilvl w:val="0"/>
          <w:numId w:val="2"/>
        </w:numPr>
        <w:spacing w:after="60" w:before="60"/>
      </w:pPr>
      <w:r>
        <w:rPr>
          <w:rFonts w:ascii="Arial" w:cs="Arial" w:eastAsia="Arial" w:hAnsi="Arial"/>
          <w:b/>
          <w:bCs/>
          <w:color w:val="4A2E6A"/>
          <w:sz w:val="22"/>
          <w:szCs w:val="22"/>
        </w:rPr>
        <w:t xml:space="preserve">Multiple rental properties — </w:t>
      </w:r>
      <w:r>
        <w:rPr>
          <w:rFonts w:ascii="Arial" w:cs="Arial" w:eastAsia="Arial" w:hAnsi="Arial"/>
          <w:color w:val="2C3440"/>
          <w:sz w:val="22"/>
          <w:szCs w:val="22"/>
        </w:rPr>
        <w:t xml:space="preserve">landlords with multiple rental properties should explore blanket or portfolio landlord policies that cover all properties under a single program; this simplifies administration and may reduce total premium</w:t>
      </w:r>
    </w:p>
    <w:p>
      <w:pPr>
        <w:pStyle w:val="ListParagraph"/>
        <w:numPr>
          <w:ilvl w:val="0"/>
          <w:numId w:val="2"/>
        </w:numPr>
        <w:spacing w:after="60" w:before="60"/>
      </w:pPr>
      <w:r>
        <w:rPr>
          <w:rFonts w:ascii="Arial" w:cs="Arial" w:eastAsia="Arial" w:hAnsi="Arial"/>
          <w:b/>
          <w:bCs/>
          <w:color w:val="4A2E6A"/>
          <w:sz w:val="22"/>
          <w:szCs w:val="22"/>
        </w:rPr>
        <w:t xml:space="preserve">Landlord liability and asset protection — </w:t>
      </w:r>
      <w:r>
        <w:rPr>
          <w:rFonts w:ascii="Arial" w:cs="Arial" w:eastAsia="Arial" w:hAnsi="Arial"/>
          <w:color w:val="2C3440"/>
          <w:sz w:val="22"/>
          <w:szCs w:val="22"/>
        </w:rPr>
        <w:t xml:space="preserve">rental property ownership creates significant personal liability exposure; structuring properties in LLCs and maintaining robust liability limits on landlord policies and umbrellas are complementary asset protection strategies</w:t>
      </w:r>
    </w:p>
    <w:p>
      <w:pPr>
        <w:spacing w:after="0" w:before="100"/>
      </w:pPr>
      <w:r>
        <w:rPr>
          <w:rFonts w:ascii="Arial" w:cs="Arial" w:eastAsia="Arial" w:hAnsi="Arial"/>
        </w:rPr>
        <w:t xml:space="preserve"/>
      </w:r>
    </w:p>
    <w:p>
      <w:pPr>
        <w:pBdr>
          <w:bottom w:val="single" w:color="C8B4E0" w:sz="4" w:space="4"/>
        </w:pBdr>
        <w:spacing w:after="80" w:before="220"/>
      </w:pPr>
      <w:r>
        <w:rPr>
          <w:rFonts w:ascii="Arial" w:cs="Arial" w:eastAsia="Arial" w:hAnsi="Arial"/>
          <w:b/>
          <w:bCs/>
          <w:color w:val="2E1A3E"/>
          <w:sz w:val="24"/>
          <w:szCs w:val="24"/>
        </w:rPr>
        <w:t xml:space="preserve">Annual Program Review Checklist for Rental Property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4A2E6A"/>
          <w:sz w:val="22"/>
          <w:szCs w:val="22"/>
        </w:rPr>
        <w:t xml:space="preserve">Update replacement cost estimates — </w:t>
      </w:r>
      <w:r>
        <w:rPr>
          <w:rFonts w:ascii="Arial" w:cs="Arial" w:eastAsia="Arial" w:hAnsi="Arial"/>
          <w:color w:val="2C3440"/>
          <w:sz w:val="22"/>
          <w:szCs w:val="22"/>
        </w:rPr>
        <w:t xml:space="preserve">construction costs increase annually; confirm that building coverage limits reflect current replacement cost for each rental property</w:t>
      </w:r>
    </w:p>
    <w:p>
      <w:pPr>
        <w:pStyle w:val="ListParagraph"/>
        <w:numPr>
          <w:ilvl w:val="0"/>
          <w:numId w:val="2"/>
        </w:numPr>
        <w:spacing w:after="60" w:before="60"/>
      </w:pPr>
      <w:r>
        <w:rPr>
          <w:rFonts w:ascii="Arial" w:cs="Arial" w:eastAsia="Arial" w:hAnsi="Arial"/>
          <w:b/>
          <w:bCs/>
          <w:color w:val="4A2E6A"/>
          <w:sz w:val="22"/>
          <w:szCs w:val="22"/>
        </w:rPr>
        <w:t xml:space="preserve">Review rental income coverage — </w:t>
      </w:r>
      <w:r>
        <w:rPr>
          <w:rFonts w:ascii="Arial" w:cs="Arial" w:eastAsia="Arial" w:hAnsi="Arial"/>
          <w:color w:val="2C3440"/>
          <w:sz w:val="22"/>
          <w:szCs w:val="22"/>
        </w:rPr>
        <w:t xml:space="preserve">as rents increase, ensure rental income coverage reflects current monthly rent; an outdated income limit can leave the landlord significantly short after a covered loss</w:t>
      </w:r>
    </w:p>
    <w:p>
      <w:pPr>
        <w:pStyle w:val="ListParagraph"/>
        <w:numPr>
          <w:ilvl w:val="0"/>
          <w:numId w:val="2"/>
        </w:numPr>
        <w:spacing w:after="60" w:before="60"/>
      </w:pPr>
      <w:r>
        <w:rPr>
          <w:rFonts w:ascii="Arial" w:cs="Arial" w:eastAsia="Arial" w:hAnsi="Arial"/>
          <w:b/>
          <w:bCs/>
          <w:color w:val="4A2E6A"/>
          <w:sz w:val="22"/>
          <w:szCs w:val="22"/>
        </w:rPr>
        <w:t xml:space="preserve">Verify tenant renters insurance compliance — </w:t>
      </w:r>
      <w:r>
        <w:rPr>
          <w:rFonts w:ascii="Arial" w:cs="Arial" w:eastAsia="Arial" w:hAnsi="Arial"/>
          <w:color w:val="2C3440"/>
          <w:sz w:val="22"/>
          <w:szCs w:val="22"/>
        </w:rPr>
        <w:t xml:space="preserve">annually confirm that all tenants are maintaining required renters insurance with current certificates of insurance</w:t>
      </w:r>
    </w:p>
    <w:p>
      <w:pPr>
        <w:pStyle w:val="ListParagraph"/>
        <w:numPr>
          <w:ilvl w:val="0"/>
          <w:numId w:val="2"/>
        </w:numPr>
        <w:spacing w:after="60" w:before="60"/>
      </w:pPr>
      <w:r>
        <w:rPr>
          <w:rFonts w:ascii="Arial" w:cs="Arial" w:eastAsia="Arial" w:hAnsi="Arial"/>
          <w:b/>
          <w:bCs/>
          <w:color w:val="4A2E6A"/>
          <w:sz w:val="22"/>
          <w:szCs w:val="22"/>
        </w:rPr>
        <w:t xml:space="preserve">Review liability limits — </w:t>
      </w:r>
      <w:r>
        <w:rPr>
          <w:rFonts w:ascii="Arial" w:cs="Arial" w:eastAsia="Arial" w:hAnsi="Arial"/>
          <w:color w:val="2C3440"/>
          <w:sz w:val="22"/>
          <w:szCs w:val="22"/>
        </w:rPr>
        <w:t xml:space="preserve">as the rental portfolio and personal net worth grow, increase liability limits and consider adding or increasing umbrella coverage</w:t>
      </w:r>
    </w:p>
    <w:p>
      <w:pPr>
        <w:pStyle w:val="ListParagraph"/>
        <w:numPr>
          <w:ilvl w:val="0"/>
          <w:numId w:val="2"/>
        </w:numPr>
        <w:spacing w:after="60" w:before="60"/>
      </w:pPr>
      <w:r>
        <w:rPr>
          <w:rFonts w:ascii="Arial" w:cs="Arial" w:eastAsia="Arial" w:hAnsi="Arial"/>
          <w:b/>
          <w:bCs/>
          <w:color w:val="4A2E6A"/>
          <w:sz w:val="22"/>
          <w:szCs w:val="22"/>
        </w:rPr>
        <w:t xml:space="preserve">Assess flood and earthquake exposure — </w:t>
      </w:r>
      <w:r>
        <w:rPr>
          <w:rFonts w:ascii="Arial" w:cs="Arial" w:eastAsia="Arial" w:hAnsi="Arial"/>
          <w:color w:val="2C3440"/>
          <w:sz w:val="22"/>
          <w:szCs w:val="22"/>
        </w:rPr>
        <w:t xml:space="preserve">FEMA flood map revisions and updated seismic hazard data may change the risk profile of rental properties; review annually and purchase coverage if exposure has increased</w:t>
      </w:r>
    </w:p>
    <w:p>
      <w:pPr>
        <w:pStyle w:val="ListParagraph"/>
        <w:numPr>
          <w:ilvl w:val="0"/>
          <w:numId w:val="2"/>
        </w:numPr>
        <w:spacing w:after="60" w:before="60"/>
      </w:pPr>
      <w:r>
        <w:rPr>
          <w:rFonts w:ascii="Arial" w:cs="Arial" w:eastAsia="Arial" w:hAnsi="Arial"/>
          <w:b/>
          <w:bCs/>
          <w:color w:val="4A2E6A"/>
          <w:sz w:val="22"/>
          <w:szCs w:val="22"/>
        </w:rPr>
        <w:t xml:space="preserve">Confirm management company coverage — </w:t>
      </w:r>
      <w:r>
        <w:rPr>
          <w:rFonts w:ascii="Arial" w:cs="Arial" w:eastAsia="Arial" w:hAnsi="Arial"/>
          <w:color w:val="2C3440"/>
          <w:sz w:val="22"/>
          <w:szCs w:val="22"/>
        </w:rPr>
        <w:t xml:space="preserve">if using a property manager, annually verify their E&amp;O, GL, and workers’ comp coverage is current and adequate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200"/>
                <w:sz w:val="19"/>
                <w:szCs w:val="19"/>
              </w:rPr>
              <w:t xml:space="preserve">Rental Property Ownership Through LLC</w:t>
            </w:r>
          </w:p>
          <w:p>
            <w:pPr>
              <w:spacing w:after="0" w:before="0"/>
            </w:pPr>
            <w:r>
              <w:rPr>
                <w:rFonts w:ascii="Arial" w:cs="Arial" w:eastAsia="Arial" w:hAnsi="Arial"/>
                <w:color w:val="4A3000"/>
                <w:sz w:val="20"/>
                <w:szCs w:val="20"/>
              </w:rPr>
              <w:t xml:space="preserve">Many rental property investors own properties through limited liability companies (LLCs) for asset protection purposes. When a property is titled in an LLC, the insurance policy must be issued in the LLC’s name as the named insured — not in the individual owner’s name. Policies issued in the individual’s name on an LLC-owned property may not respond correctly to claims. Work with both your insurance agent and your attorney to ensure insurance and ownership structures are properly aligned.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4A2E6A" w:sz="18"/>
              <w:bottom w:val="none" w:color="FFFFFF" w:sz="0"/>
              <w:right w:val="none" w:color="FFFFFF" w:sz="0"/>
            </w:tcBorders>
            <w:shd w:fill="F2EEF8" w:val="clear"/>
            <w:tcMar>
              <w:top w:type="dxa" w:w="110"/>
              <w:left w:type="dxa" w:w="200"/>
              <w:bottom w:type="dxa" w:w="110"/>
              <w:right w:type="dxa" w:w="160"/>
            </w:tcMar>
          </w:tcPr>
          <w:p>
            <w:pPr>
              <w:spacing w:after="0" w:before="0"/>
            </w:pPr>
            <w:r>
              <w:rPr>
                <w:rFonts w:ascii="Arial" w:cs="Arial" w:eastAsia="Arial" w:hAnsi="Arial"/>
                <w:b/>
                <w:bCs/>
                <w:color w:val="2E1A3E"/>
                <w:sz w:val="20"/>
                <w:szCs w:val="20"/>
              </w:rPr>
              <w:t xml:space="preserve">Key Takeaway: </w:t>
            </w:r>
            <w:r>
              <w:rPr>
                <w:rFonts w:ascii="Arial" w:cs="Arial" w:eastAsia="Arial" w:hAnsi="Arial"/>
                <w:color w:val="2C3440"/>
                <w:sz w:val="20"/>
                <w:szCs w:val="20"/>
              </w:rPr>
              <w:t xml:space="preserve">Landlord insurance is the foundation of a rental property investment’s insurance program. It protects the building, the rental income stream, and the landlord’s liability exposure — the three financial pillars of any rental investment. Combined with a personal umbrella policy, tenant renters insurance requirements, and appropriate supplemental coverages, a well-structured landlord insurance program provides comprehensive financial protection for the rental portfolio.</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E1A3E"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Protect Your Investment. Protect Your Income. Protect Your Future.</w:t>
            </w:r>
          </w:p>
          <w:p>
            <w:pPr>
              <w:spacing w:after="100" w:before="0"/>
            </w:pPr>
            <w:r>
              <w:rPr>
                <w:rFonts w:ascii="Arial" w:cs="Arial" w:eastAsia="Arial" w:hAnsi="Arial"/>
                <w:color w:val="C8B4E0"/>
                <w:sz w:val="22"/>
                <w:szCs w:val="22"/>
              </w:rPr>
              <w:t xml:space="preserve">Rental property ownership is one of the most powerful wealth-building strategies available — but only when the investment is properly protected. The right landlord insurance program protects the building, the rental income, and your personal financial exposure from tenant-related claims. Daly &amp; Alexander Insurance helps rental property owners build comprehensive coverage programs tailored to their portfolio.</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D4D8E4" w:sz="4" w:space="6"/>
        </w:pBdr>
        <w:spacing w:after="80" w:before="0"/>
      </w:pPr>
      <w:r>
        <w:rPr>
          <w:rFonts w:ascii="Arial" w:cs="Arial" w:eastAsia="Arial" w:hAnsi="Arial"/>
          <w:b/>
          <w:bCs/>
          <w:caps/>
          <w:color w:val="6A7280"/>
          <w:sz w:val="19"/>
          <w:szCs w:val="19"/>
        </w:rPr>
        <w:t xml:space="preserve">Disclaimer</w:t>
      </w:r>
    </w:p>
    <w:p>
      <w:pPr>
        <w:spacing w:after="120" w:before="0"/>
      </w:pPr>
      <w:r>
        <w:rPr>
          <w:rFonts w:ascii="Arial" w:cs="Arial" w:eastAsia="Arial" w:hAnsi="Arial"/>
          <w:color w:val="6A7280"/>
          <w:sz w:val="18"/>
          <w:szCs w:val="18"/>
        </w:rPr>
        <w:t xml:space="preserve">The information contained in this article is intended for general informational and educational purposes only and should not be construed as legal, financial, or insurance advice. Landlord insurance requirements, coverage terms, exclusions, and underwriting guidelines vary significantly by property type, carrier, state, and individual circumstance and are subject to change. State landlord-tenant laws and insurance requirements also vary. It is the sole responsibility of the reader to carefully review their individual insurance policy and applicable state laws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280"/>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8B4E0" w:sz="4" w:space="4"/>
      </w:pBdr>
      <w:spacing w:after="0" w:before="0"/>
    </w:pPr>
    <w:r>
      <w:rPr>
        <w:rFonts w:ascii="Arial" w:cs="Arial" w:eastAsia="Arial" w:hAnsi="Arial"/>
        <w:color w:val="6A7280"/>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8B4E0" w:sz="4" w:space="6"/>
      </w:pBdr>
      <w:spacing w:after="0" w:before="0"/>
    </w:pPr>
    <w:r>
      <w:rPr>
        <w:rFonts w:ascii="Arial" w:cs="Arial" w:eastAsia="Arial" w:hAnsi="Arial"/>
        <w:b/>
        <w:bCs/>
        <w:color w:val="4A2E6A"/>
        <w:sz w:val="18"/>
        <w:szCs w:val="18"/>
      </w:rPr>
      <w:t xml:space="preserve">LONG-TERM RENTAL INSURANCE GUIDE</w:t>
    </w:r>
    <w:r>
      <w:rPr>
        <w:rFonts w:ascii="Arial" w:cs="Arial" w:eastAsia="Arial" w:hAnsi="Arial"/>
        <w:color w:val="6A7280"/>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2E1A3E"/>
      <w:sz w:val="32"/>
      <w:szCs w:val="32"/>
    </w:rPr>
  </w:style>
  <w:style w:type="paragraph" w:styleId="Heading2">
    <w:name w:val="Heading 2"/>
    <w:basedOn w:val="Normal"/>
    <w:next w:val="Normal"/>
    <w:qFormat/>
    <w:pPr>
      <w:spacing w:after="80" w:before="240"/>
      <w:outlineLvl w:val="1"/>
    </w:pPr>
    <w:rPr>
      <w:rFonts w:ascii="Arial" w:cs="Arial" w:eastAsia="Arial" w:hAnsi="Arial"/>
      <w:b/>
      <w:bCs/>
      <w:color w:val="4A2E6A"/>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2026-05-06T05:08:27.703Z</dcterms:created>
  <dcterms:modified xsi:type="dcterms:W3CDTF">2026-05-06T05:08:27.720Z</dcterms:modified>
</cp:coreProperties>
</file>

<file path=docProps/custom.xml><?xml version="1.0" encoding="utf-8"?>
<Properties xmlns="http://schemas.openxmlformats.org/officeDocument/2006/custom-properties" xmlns:vt="http://schemas.openxmlformats.org/officeDocument/2006/docPropsVTypes"/>
</file>