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2E3E8A" w:sz="8" w:space="8"/>
        </w:pBdr>
        <w:spacing w:after="80" w:before="0"/>
        <w:jc w:val="center"/>
      </w:pPr>
      <w:r>
        <w:rPr>
          <w:rFonts w:ascii="Arial" w:cs="Arial" w:eastAsia="Arial" w:hAnsi="Arial"/>
          <w:b/>
          <w:bCs/>
          <w:color w:val="1E2A6A"/>
          <w:sz w:val="52"/>
          <w:szCs w:val="52"/>
        </w:rPr>
        <w:t xml:space="preserve">RENTERS INSURANCE GUIDE</w:t>
      </w:r>
    </w:p>
    <w:p>
      <w:pPr>
        <w:spacing w:after="60" w:before="120"/>
        <w:jc w:val="center"/>
      </w:pPr>
      <w:r>
        <w:rPr>
          <w:rFonts w:ascii="Arial" w:cs="Arial" w:eastAsia="Arial" w:hAnsi="Arial"/>
          <w:i/>
          <w:iCs/>
          <w:color w:val="2E3848"/>
          <w:sz w:val="26"/>
          <w:szCs w:val="26"/>
        </w:rPr>
        <w:t xml:space="preserve">Coverage, Requirements &amp; Everything Renters Need to Know</w:t>
      </w:r>
    </w:p>
    <w:p>
      <w:pPr>
        <w:spacing w:after="0" w:before="0"/>
        <w:jc w:val="center"/>
      </w:pPr>
      <w:r>
        <w:rPr>
          <w:rFonts w:ascii="Arial" w:cs="Arial" w:eastAsia="Arial" w:hAnsi="Arial"/>
          <w:color w:val="6A7280"/>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40"/>
              <w:left w:type="dxa" w:w="240"/>
              <w:bottom w:type="dxa" w:w="140"/>
              <w:right w:type="dxa" w:w="240"/>
            </w:tcMar>
          </w:tcPr>
          <w:p>
            <w:pPr>
              <w:spacing w:after="100" w:before="0"/>
            </w:pPr>
            <w:r>
              <w:rPr>
                <w:rFonts w:ascii="Arial" w:cs="Arial" w:eastAsia="Arial" w:hAnsi="Arial"/>
                <w:color w:val="2E3848"/>
                <w:sz w:val="22"/>
                <w:szCs w:val="22"/>
              </w:rPr>
              <w:t xml:space="preserve">Most renters significantly underestimate their financial exposure. Your landlord’s insurance covers the building — but not your belongings, your liability, or your cost of living if you are displaced. A single fire, theft, or water pipe burst can cost tens of thousands of dollars out of pocket without renters insurance.</w:t>
            </w:r>
          </w:p>
          <w:p>
            <w:pPr>
              <w:spacing w:after="0" w:before="0"/>
            </w:pPr>
            <w:r>
              <w:rPr>
                <w:rFonts w:ascii="Arial" w:cs="Arial" w:eastAsia="Arial" w:hAnsi="Arial"/>
                <w:color w:val="2E3848"/>
                <w:sz w:val="22"/>
                <w:szCs w:val="22"/>
              </w:rPr>
              <w:t xml:space="preserve">This guide explains what renters insurance is, why you need it, what it covers and does not cover, and how it fits into a complete personal insurance program — including special guidance for college students and military personnel.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1.  </w:t>
            </w:r>
            <w:r>
              <w:rPr>
                <w:rFonts w:ascii="Arial" w:cs="Arial" w:eastAsia="Arial" w:hAnsi="Arial"/>
                <w:b/>
                <w:bCs/>
                <w:color w:val="FFFFFF"/>
                <w:sz w:val="28"/>
                <w:szCs w:val="28"/>
              </w:rPr>
              <w:t xml:space="preserve">What Renters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Renters insurance — formally known as an HO-4 policy — is a form of personal lines insurance designed specifically for people who rent rather than own the property they live in. It protects tenants’ personal belongings, provides personal liability coverage, and covers additional living expenses if the rental unit becomes uninhabitable due to a covered loss.</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Unlike homeowners insurance, renters insurance does not cover the building or structure itself — that is the landlord’s responsibility. Renters insurance covers everything that belongs to the tenant: furniture, clothing, electronics, appliances, and other personal property, along with the liability and living expense coverages that protect the tenant’s financial interests.</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560"/>
        <w:gridCol w:w="3400"/>
      </w:tblGrid>
      <w:tr>
        <w:tc>
          <w:tcPr>
            <w:tcW w:type="dxa" w:w="2400"/>
            <w:tcBorders>
              <w:top w:val="none" w:color="FFFFFF" w:sz="0"/>
              <w:left w:val="none" w:color="FFFFFF" w:sz="0"/>
              <w:bottom w:val="none" w:color="FFFFFF" w:sz="0"/>
              <w:right w:val="none" w:color="FFFFFF" w:sz="0"/>
            </w:tcBorders>
            <w:shd w:fill="1E2A6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Coverage</w:t>
            </w:r>
          </w:p>
        </w:tc>
        <w:tc>
          <w:tcPr>
            <w:tcW w:type="dxa" w:w="3560"/>
            <w:tcBorders>
              <w:top w:val="none" w:color="FFFFFF" w:sz="0"/>
              <w:left w:val="none" w:color="FFFFFF" w:sz="0"/>
              <w:bottom w:val="none" w:color="FFFFFF" w:sz="0"/>
              <w:right w:val="none" w:color="FFFFFF" w:sz="0"/>
            </w:tcBorders>
            <w:shd w:fill="1E2A6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What It Covers</w:t>
            </w:r>
          </w:p>
        </w:tc>
        <w:tc>
          <w:tcPr>
            <w:tcW w:type="dxa" w:w="3400"/>
            <w:tcBorders>
              <w:top w:val="none" w:color="FFFFFF" w:sz="0"/>
              <w:left w:val="none" w:color="FFFFFF" w:sz="0"/>
              <w:bottom w:val="none" w:color="FFFFFF" w:sz="0"/>
              <w:right w:val="none" w:color="FFFFFF" w:sz="0"/>
            </w:tcBorders>
            <w:shd w:fill="1E2A6A"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Why It Matters for Renters</w:t>
            </w:r>
          </w:p>
        </w:tc>
      </w:tr>
      <w:tr>
        <w:tc>
          <w:tcPr>
            <w:tcW w:type="dxa" w:w="2400"/>
            <w:tcBorders>
              <w:top w:val="single" w:color="B0B8D4" w:sz="1"/>
              <w:left w:val="single" w:color="B0B8D4" w:sz="1"/>
              <w:bottom w:val="single" w:color="B0B8D4" w:sz="1"/>
              <w:right w:val="single" w:color="B0B8D4" w:sz="1"/>
            </w:tcBorders>
            <w:shd w:fill="FFFFFF" w:val="clear"/>
            <w:tcMar>
              <w:top w:type="dxa" w:w="80"/>
              <w:left w:type="dxa" w:w="140"/>
              <w:bottom w:type="dxa" w:w="80"/>
              <w:right w:type="dxa" w:w="140"/>
            </w:tcMar>
          </w:tcPr>
          <w:p>
            <w:pPr>
              <w:spacing w:after="0" w:before="0"/>
            </w:pPr>
            <w:r>
              <w:rPr>
                <w:rFonts w:ascii="Arial" w:cs="Arial" w:eastAsia="Arial" w:hAnsi="Arial"/>
                <w:b/>
                <w:bCs/>
                <w:color w:val="1E2A6A"/>
                <w:sz w:val="19"/>
                <w:szCs w:val="19"/>
              </w:rPr>
              <w:t xml:space="preserve">Personal Property
(Coverage C)</w:t>
            </w:r>
          </w:p>
        </w:tc>
        <w:tc>
          <w:tcPr>
            <w:tcW w:type="dxa" w:w="3560"/>
            <w:tcBorders>
              <w:top w:val="single" w:color="B0B8D4" w:sz="1"/>
              <w:left w:val="single" w:color="B0B8D4" w:sz="1"/>
              <w:bottom w:val="single" w:color="B0B8D4" w:sz="1"/>
              <w:right w:val="single" w:color="B0B8D4"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Furniture, clothing, electronics, appliances, jewelry, sporting equipment, and all personal belongings against covered perils including fire, theft, vandalism, and water damage</w:t>
            </w:r>
          </w:p>
        </w:tc>
        <w:tc>
          <w:tcPr>
            <w:tcW w:type="dxa" w:w="3400"/>
            <w:tcBorders>
              <w:top w:val="single" w:color="B0B8D4" w:sz="1"/>
              <w:left w:val="single" w:color="B0B8D4" w:sz="1"/>
              <w:bottom w:val="single" w:color="B0B8D4" w:sz="1"/>
              <w:right w:val="single" w:color="B0B8D4"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The landlord’s policy never covers tenant belongings; without Coverage C, a total loss of your possessions is entirely your financial responsibility</w:t>
            </w:r>
          </w:p>
        </w:tc>
      </w:tr>
      <w:tr>
        <w:tc>
          <w:tcPr>
            <w:tcW w:type="dxa" w:w="2400"/>
            <w:tcBorders>
              <w:top w:val="single" w:color="B0B8D4" w:sz="1"/>
              <w:left w:val="single" w:color="B0B8D4" w:sz="1"/>
              <w:bottom w:val="single" w:color="B0B8D4" w:sz="1"/>
              <w:right w:val="single" w:color="B0B8D4" w:sz="1"/>
            </w:tcBorders>
            <w:shd w:fill="EEF0FA" w:val="clear"/>
            <w:tcMar>
              <w:top w:type="dxa" w:w="80"/>
              <w:left w:type="dxa" w:w="140"/>
              <w:bottom w:type="dxa" w:w="80"/>
              <w:right w:type="dxa" w:w="140"/>
            </w:tcMar>
          </w:tcPr>
          <w:p>
            <w:pPr>
              <w:spacing w:after="0" w:before="0"/>
            </w:pPr>
            <w:r>
              <w:rPr>
                <w:rFonts w:ascii="Arial" w:cs="Arial" w:eastAsia="Arial" w:hAnsi="Arial"/>
                <w:b/>
                <w:bCs/>
                <w:color w:val="1E2A6A"/>
                <w:sz w:val="19"/>
                <w:szCs w:val="19"/>
              </w:rPr>
              <w:t xml:space="preserve">Liability
(Coverage E)</w:t>
            </w:r>
          </w:p>
        </w:tc>
        <w:tc>
          <w:tcPr>
            <w:tcW w:type="dxa" w:w="3560"/>
            <w:tcBorders>
              <w:top w:val="single" w:color="B0B8D4" w:sz="1"/>
              <w:left w:val="single" w:color="B0B8D4" w:sz="1"/>
              <w:bottom w:val="single" w:color="B0B8D4" w:sz="1"/>
              <w:right w:val="single" w:color="B0B8D4" w:sz="1"/>
            </w:tcBorders>
            <w:shd w:fill="EEF0FA"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Legal defense and damages if you are sued for bodily injury or property damage you cause to others — including your landlord, neighbors, and visitors</w:t>
            </w:r>
          </w:p>
        </w:tc>
        <w:tc>
          <w:tcPr>
            <w:tcW w:type="dxa" w:w="3400"/>
            <w:tcBorders>
              <w:top w:val="single" w:color="B0B8D4" w:sz="1"/>
              <w:left w:val="single" w:color="B0B8D4" w:sz="1"/>
              <w:bottom w:val="single" w:color="B0B8D4" w:sz="1"/>
              <w:right w:val="single" w:color="B0B8D4" w:sz="1"/>
            </w:tcBorders>
            <w:shd w:fill="EEF0FA"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If a guest is injured in your apartment, or if your negligence causes a fire that damages the building, you face personal liability that only Coverage E addresses</w:t>
            </w:r>
          </w:p>
        </w:tc>
      </w:tr>
      <w:tr>
        <w:tc>
          <w:tcPr>
            <w:tcW w:type="dxa" w:w="2400"/>
            <w:tcBorders>
              <w:top w:val="single" w:color="B0B8D4" w:sz="1"/>
              <w:left w:val="single" w:color="B0B8D4" w:sz="1"/>
              <w:bottom w:val="single" w:color="B0B8D4" w:sz="1"/>
              <w:right w:val="single" w:color="B0B8D4" w:sz="1"/>
            </w:tcBorders>
            <w:shd w:fill="FFFFFF" w:val="clear"/>
            <w:tcMar>
              <w:top w:type="dxa" w:w="80"/>
              <w:left w:type="dxa" w:w="140"/>
              <w:bottom w:type="dxa" w:w="80"/>
              <w:right w:type="dxa" w:w="140"/>
            </w:tcMar>
          </w:tcPr>
          <w:p>
            <w:pPr>
              <w:spacing w:after="0" w:before="0"/>
            </w:pPr>
            <w:r>
              <w:rPr>
                <w:rFonts w:ascii="Arial" w:cs="Arial" w:eastAsia="Arial" w:hAnsi="Arial"/>
                <w:b/>
                <w:bCs/>
                <w:color w:val="1E2A6A"/>
                <w:sz w:val="19"/>
                <w:szCs w:val="19"/>
              </w:rPr>
              <w:t xml:space="preserve">Loss of Use
(Coverage D)</w:t>
            </w:r>
          </w:p>
        </w:tc>
        <w:tc>
          <w:tcPr>
            <w:tcW w:type="dxa" w:w="3560"/>
            <w:tcBorders>
              <w:top w:val="single" w:color="B0B8D4" w:sz="1"/>
              <w:left w:val="single" w:color="B0B8D4" w:sz="1"/>
              <w:bottom w:val="single" w:color="B0B8D4" w:sz="1"/>
              <w:right w:val="single" w:color="B0B8D4"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Additional living expenses — hotel, meals, transportation — when your rental unit is uninhabitable due to a covered loss</w:t>
            </w:r>
          </w:p>
        </w:tc>
        <w:tc>
          <w:tcPr>
            <w:tcW w:type="dxa" w:w="3400"/>
            <w:tcBorders>
              <w:top w:val="single" w:color="B0B8D4" w:sz="1"/>
              <w:left w:val="single" w:color="B0B8D4" w:sz="1"/>
              <w:bottom w:val="single" w:color="B0B8D4" w:sz="1"/>
              <w:right w:val="single" w:color="B0B8D4"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Being displaced from your home for weeks or months creates real costs that accumulate quickly; Coverage D prevents displacement from becoming a financial crisis</w:t>
            </w:r>
          </w:p>
        </w:tc>
      </w:tr>
      <w:tr>
        <w:tc>
          <w:tcPr>
            <w:tcW w:type="dxa" w:w="2400"/>
            <w:tcBorders>
              <w:top w:val="single" w:color="B0B8D4" w:sz="1"/>
              <w:left w:val="single" w:color="B0B8D4" w:sz="1"/>
              <w:bottom w:val="single" w:color="B0B8D4" w:sz="1"/>
              <w:right w:val="single" w:color="B0B8D4" w:sz="1"/>
            </w:tcBorders>
            <w:shd w:fill="EEF0FA" w:val="clear"/>
            <w:tcMar>
              <w:top w:type="dxa" w:w="80"/>
              <w:left w:type="dxa" w:w="140"/>
              <w:bottom w:type="dxa" w:w="80"/>
              <w:right w:type="dxa" w:w="140"/>
            </w:tcMar>
          </w:tcPr>
          <w:p>
            <w:pPr>
              <w:spacing w:after="0" w:before="0"/>
            </w:pPr>
            <w:r>
              <w:rPr>
                <w:rFonts w:ascii="Arial" w:cs="Arial" w:eastAsia="Arial" w:hAnsi="Arial"/>
                <w:b/>
                <w:bCs/>
                <w:color w:val="1E2A6A"/>
                <w:sz w:val="19"/>
                <w:szCs w:val="19"/>
              </w:rPr>
              <w:t xml:space="preserve">Medical Payments
(Coverage F)</w:t>
            </w:r>
          </w:p>
        </w:tc>
        <w:tc>
          <w:tcPr>
            <w:tcW w:type="dxa" w:w="3560"/>
            <w:tcBorders>
              <w:top w:val="single" w:color="B0B8D4" w:sz="1"/>
              <w:left w:val="single" w:color="B0B8D4" w:sz="1"/>
              <w:bottom w:val="single" w:color="B0B8D4" w:sz="1"/>
              <w:right w:val="single" w:color="B0B8D4" w:sz="1"/>
            </w:tcBorders>
            <w:shd w:fill="EEF0FA"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Medical expenses for guests injured in your rental, regardless of fault, up to a small limit (typically $1,000–$5,000)</w:t>
            </w:r>
          </w:p>
        </w:tc>
        <w:tc>
          <w:tcPr>
            <w:tcW w:type="dxa" w:w="3400"/>
            <w:tcBorders>
              <w:top w:val="single" w:color="B0B8D4" w:sz="1"/>
              <w:left w:val="single" w:color="B0B8D4" w:sz="1"/>
              <w:bottom w:val="single" w:color="B0B8D4" w:sz="1"/>
              <w:right w:val="single" w:color="B0B8D4" w:sz="1"/>
            </w:tcBorders>
            <w:shd w:fill="EEF0FA" w:val="clear"/>
            <w:tcMar>
              <w:top w:type="dxa" w:w="80"/>
              <w:left w:type="dxa" w:w="140"/>
              <w:bottom w:type="dxa" w:w="80"/>
              <w:right w:type="dxa" w:w="140"/>
            </w:tcMar>
          </w:tcPr>
          <w:p>
            <w:pPr>
              <w:spacing w:after="0" w:before="0"/>
            </w:pPr>
            <w:r>
              <w:rPr>
                <w:rFonts w:ascii="Arial" w:cs="Arial" w:eastAsia="Arial" w:hAnsi="Arial"/>
                <w:b w:val="false"/>
                <w:bCs w:val="false"/>
                <w:color w:val="2E3848"/>
                <w:sz w:val="19"/>
                <w:szCs w:val="19"/>
              </w:rPr>
              <w:t xml:space="preserve">A first-dollar, no-fault medical coverage that prevents minor injury incidents from escalating into full liability lawsuits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Renters insurance is one of the most affordable and highest-value insurance products available. Annual premiums typically range from $120 to $300 — often less than $25 per month — for coverage that can replace tens of thousands of dollars in personal belongings and provide $100,000 or more in personal liability protection.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2.  </w:t>
            </w:r>
            <w:r>
              <w:rPr>
                <w:rFonts w:ascii="Arial" w:cs="Arial" w:eastAsia="Arial" w:hAnsi="Arial"/>
                <w:b/>
                <w:bCs/>
                <w:color w:val="FFFFFF"/>
                <w:sz w:val="28"/>
                <w:szCs w:val="28"/>
              </w:rPr>
              <w:t xml:space="preserve">How Renters Insurance Differs from Homeowners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Renters insurance (HO-4) and homeowners insurance (HO-3) share the same fundamental personal coverage components — personal property, liability, loss of use, and medical payments — but they differ fundamentally in one critical area: building coverage. A homeowner owns the structure and must insure it; a renter does not own the structure and therefore does not need to insure it.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2E3E8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Insurance (HO-3)</w:t>
            </w:r>
          </w:p>
        </w:tc>
        <w:tc>
          <w:tcPr>
            <w:tcW w:type="dxa" w:w="3330"/>
            <w:tcBorders>
              <w:top w:val="none" w:color="FFFFFF" w:sz="0"/>
              <w:left w:val="none" w:color="FFFFFF" w:sz="0"/>
              <w:bottom w:val="none" w:color="FFFFFF" w:sz="0"/>
              <w:right w:val="none" w:color="FFFFFF" w:sz="0"/>
            </w:tcBorders>
            <w:shd w:fill="2E3E8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Renters Insurance (HO-4)</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Building / dwelling coverage</w:t>
            </w:r>
          </w:p>
        </w:tc>
        <w:tc>
          <w:tcPr>
            <w:tcW w:type="dxa" w:w="31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Required — owner insures the structure</w:t>
            </w:r>
          </w:p>
        </w:tc>
        <w:tc>
          <w:tcPr>
            <w:tcW w:type="dxa" w:w="33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applicable — landlord covers the building</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Roof, walls, floors</w:t>
            </w:r>
          </w:p>
        </w:tc>
        <w:tc>
          <w:tcPr>
            <w:tcW w:type="dxa" w:w="31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Owner’s full responsibility</w:t>
            </w:r>
          </w:p>
        </w:tc>
        <w:tc>
          <w:tcPr>
            <w:tcW w:type="dxa" w:w="33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Landlord’s full responsibility</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Other structures</w:t>
            </w:r>
          </w:p>
        </w:tc>
        <w:tc>
          <w:tcPr>
            <w:tcW w:type="dxa" w:w="31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Detached garage, fence, shed covered</w:t>
            </w:r>
          </w:p>
        </w:tc>
        <w:tc>
          <w:tcPr>
            <w:tcW w:type="dxa" w:w="33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applicable to renters</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Personal property</w:t>
            </w:r>
          </w:p>
        </w:tc>
        <w:tc>
          <w:tcPr>
            <w:tcW w:type="dxa" w:w="31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 often high limits</w:t>
            </w:r>
          </w:p>
        </w:tc>
        <w:tc>
          <w:tcPr>
            <w:tcW w:type="dxa" w:w="33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 the primary coverage purpose</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Liability coverage</w:t>
            </w:r>
          </w:p>
        </w:tc>
        <w:tc>
          <w:tcPr>
            <w:tcW w:type="dxa" w:w="31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Personal liability coverage included</w:t>
            </w:r>
          </w:p>
        </w:tc>
        <w:tc>
          <w:tcPr>
            <w:tcW w:type="dxa" w:w="33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Personal liability coverage included</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Loss of use / ALE</w:t>
            </w:r>
          </w:p>
        </w:tc>
        <w:tc>
          <w:tcPr>
            <w:tcW w:type="dxa" w:w="31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Covers displacement if home uninhabitable</w:t>
            </w:r>
          </w:p>
        </w:tc>
        <w:tc>
          <w:tcPr>
            <w:tcW w:type="dxa" w:w="33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Covers displacement if unit uninhabitable</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Medical payments</w:t>
            </w:r>
          </w:p>
        </w:tc>
        <w:tc>
          <w:tcPr>
            <w:tcW w:type="dxa" w:w="31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Guest injury coverage included</w:t>
            </w:r>
          </w:p>
        </w:tc>
        <w:tc>
          <w:tcPr>
            <w:tcW w:type="dxa" w:w="33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Guest injury coverage included</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Mortgage requirement</w:t>
            </w:r>
          </w:p>
        </w:tc>
        <w:tc>
          <w:tcPr>
            <w:tcW w:type="dxa" w:w="31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Lender requires homeowners insurance</w:t>
            </w:r>
          </w:p>
        </w:tc>
        <w:tc>
          <w:tcPr>
            <w:tcW w:type="dxa" w:w="33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Some landlords require it; no legal mandate</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Average annual premium</w:t>
            </w:r>
          </w:p>
        </w:tc>
        <w:tc>
          <w:tcPr>
            <w:tcW w:type="dxa" w:w="31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$1,200–$2,000+ (national average)</w:t>
            </w:r>
          </w:p>
        </w:tc>
        <w:tc>
          <w:tcPr>
            <w:tcW w:type="dxa" w:w="333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$120–$300 (national average)</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Improvements coverage</w:t>
            </w:r>
          </w:p>
        </w:tc>
        <w:tc>
          <w:tcPr>
            <w:tcW w:type="dxa" w:w="31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Built into dwelling coverage</w:t>
            </w:r>
          </w:p>
        </w:tc>
        <w:tc>
          <w:tcPr>
            <w:tcW w:type="dxa" w:w="333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Tenant improvements generally excluded</w:t>
            </w:r>
          </w:p>
        </w:tc>
      </w:tr>
    </w:tbl>
    <w:p>
      <w:pPr>
        <w:spacing w:after="0" w:before="12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The Premium Difference</w:t>
      </w:r>
    </w:p>
    <w:p>
      <w:pPr>
        <w:spacing w:after="110" w:before="80"/>
      </w:pPr>
      <w:r>
        <w:rPr>
          <w:rFonts w:ascii="Arial" w:cs="Arial" w:eastAsia="Arial" w:hAnsi="Arial"/>
          <w:color w:val="141C2C"/>
          <w:sz w:val="22"/>
          <w:szCs w:val="22"/>
        </w:rPr>
        <w:t xml:space="preserve">The dramatic difference in premium between homeowners and renters insurance — often $1,000 or more per year — reflects the absence of building coverage in renters insurance. The building is typically the most expensive component of a homeowners policy to insure; removing it reduces the premium to a fraction of the homeowners cost.</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This pricing dynamic means renters insurance is extraordinarily affordable relative to the protection it provides. For less than the cost of one month’s rent in most markets, a renter can insure tens of thousands of dollars in personal property and gain $100,000 or more in personal liability coverage for an entire year.</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The difference between renting and owning from an insurance perspective is one word: the building. Renters insurance provides all the personal coverage components of a homeowners policy — at a small fraction of the cost — because the building is not included.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3.  </w:t>
            </w:r>
            <w:r>
              <w:rPr>
                <w:rFonts w:ascii="Arial" w:cs="Arial" w:eastAsia="Arial" w:hAnsi="Arial"/>
                <w:b/>
                <w:bCs/>
                <w:color w:val="FFFFFF"/>
                <w:sz w:val="28"/>
                <w:szCs w:val="28"/>
              </w:rPr>
              <w:t xml:space="preserve">How Renters Insurance Differs from Landlord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One of the most important and frequently misunderstood distinctions in rental property insurance is the difference between what the landlord’s insurance covers and what the tenant’s renters insurance covers. Many tenants assume — dangerously — that their landlord’s policy protects them. It does not.</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080"/>
        <w:gridCol w:w="3380"/>
      </w:tblGrid>
      <w:tr>
        <w:tc>
          <w:tcPr>
            <w:tcW w:type="dxa" w:w="29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Area</w:t>
            </w:r>
          </w:p>
        </w:tc>
        <w:tc>
          <w:tcPr>
            <w:tcW w:type="dxa" w:w="3080"/>
            <w:tcBorders>
              <w:top w:val="none" w:color="FFFFFF" w:sz="0"/>
              <w:left w:val="none" w:color="FFFFFF" w:sz="0"/>
              <w:bottom w:val="none" w:color="FFFFFF" w:sz="0"/>
              <w:right w:val="none" w:color="FFFFFF" w:sz="0"/>
            </w:tcBorders>
            <w:shd w:fill="2E3E8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Landlord Insurance (DP Policy)</w:t>
            </w:r>
          </w:p>
        </w:tc>
        <w:tc>
          <w:tcPr>
            <w:tcW w:type="dxa" w:w="3380"/>
            <w:tcBorders>
              <w:top w:val="none" w:color="FFFFFF" w:sz="0"/>
              <w:left w:val="none" w:color="FFFFFF" w:sz="0"/>
              <w:bottom w:val="none" w:color="FFFFFF" w:sz="0"/>
              <w:right w:val="none" w:color="FFFFFF" w:sz="0"/>
            </w:tcBorders>
            <w:shd w:fill="2E3E8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Renters Insurance (HO-4)</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Who it protects</w:t>
            </w:r>
          </w:p>
        </w:tc>
        <w:tc>
          <w:tcPr>
            <w:tcW w:type="dxa" w:w="30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The property owner / landlord</w:t>
            </w:r>
          </w:p>
        </w:tc>
        <w:tc>
          <w:tcPr>
            <w:tcW w:type="dxa" w:w="33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The tenant / renter</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Building structure</w:t>
            </w:r>
          </w:p>
        </w:tc>
        <w:tc>
          <w:tcPr>
            <w:tcW w:type="dxa" w:w="30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 landlord’s primary coverage</w:t>
            </w:r>
          </w:p>
        </w:tc>
        <w:tc>
          <w:tcPr>
            <w:tcW w:type="dxa" w:w="33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covered (landlord’s responsibility)</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Landlord’s property</w:t>
            </w:r>
          </w:p>
        </w:tc>
        <w:tc>
          <w:tcPr>
            <w:tcW w:type="dxa" w:w="30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Appliances, fixtures owned by landlord</w:t>
            </w:r>
          </w:p>
        </w:tc>
        <w:tc>
          <w:tcPr>
            <w:tcW w:type="dxa" w:w="33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included</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Tenant’s belongings</w:t>
            </w:r>
          </w:p>
        </w:tc>
        <w:tc>
          <w:tcPr>
            <w:tcW w:type="dxa" w:w="30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COVERED — explicit exclusion</w:t>
            </w:r>
          </w:p>
        </w:tc>
        <w:tc>
          <w:tcPr>
            <w:tcW w:type="dxa" w:w="33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Primary coverage purpose</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Loss of rental income</w:t>
            </w:r>
          </w:p>
        </w:tc>
        <w:tc>
          <w:tcPr>
            <w:tcW w:type="dxa" w:w="30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if unit becomes unrentable</w:t>
            </w:r>
          </w:p>
        </w:tc>
        <w:tc>
          <w:tcPr>
            <w:tcW w:type="dxa" w:w="33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applicable</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Tenant liability to LL</w:t>
            </w:r>
          </w:p>
        </w:tc>
        <w:tc>
          <w:tcPr>
            <w:tcW w:type="dxa" w:w="30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covered (landlord insures own interest)</w:t>
            </w:r>
          </w:p>
        </w:tc>
        <w:tc>
          <w:tcPr>
            <w:tcW w:type="dxa" w:w="33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under liability coverage</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Tenant displacement</w:t>
            </w:r>
          </w:p>
        </w:tc>
        <w:tc>
          <w:tcPr>
            <w:tcW w:type="dxa" w:w="30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covered</w:t>
            </w:r>
          </w:p>
        </w:tc>
        <w:tc>
          <w:tcPr>
            <w:tcW w:type="dxa" w:w="33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under loss of use</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Guest injuries at unit</w:t>
            </w:r>
          </w:p>
        </w:tc>
        <w:tc>
          <w:tcPr>
            <w:tcW w:type="dxa" w:w="30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Not covered for tenant’s liability</w:t>
            </w:r>
          </w:p>
        </w:tc>
        <w:tc>
          <w:tcPr>
            <w:tcW w:type="dxa" w:w="33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Covered under medical payments / liability</w:t>
            </w:r>
          </w:p>
        </w:tc>
      </w:tr>
      <w:tr>
        <w:tc>
          <w:tcPr>
            <w:tcW w:type="dxa" w:w="290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Tenant’s negligence</w:t>
            </w:r>
          </w:p>
        </w:tc>
        <w:tc>
          <w:tcPr>
            <w:tcW w:type="dxa" w:w="30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May pursue subrogation against tenant</w:t>
            </w:r>
          </w:p>
        </w:tc>
        <w:tc>
          <w:tcPr>
            <w:tcW w:type="dxa" w:w="3380"/>
            <w:tcBorders>
              <w:top w:val="single" w:color="B0B8D4" w:sz="1"/>
              <w:left w:val="single" w:color="B0B8D4" w:sz="1"/>
              <w:bottom w:val="single" w:color="B0B8D4" w:sz="1"/>
              <w:right w:val="single" w:color="B0B8D4"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Renters liability responds to landlord claims</w:t>
            </w:r>
          </w:p>
        </w:tc>
      </w:tr>
      <w:tr>
        <w:tc>
          <w:tcPr>
            <w:tcW w:type="dxa" w:w="290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bCs/>
                <w:color w:val="141C2C"/>
                <w:sz w:val="20"/>
                <w:szCs w:val="20"/>
              </w:rPr>
              <w:t xml:space="preserve">Premium payer</w:t>
            </w:r>
          </w:p>
        </w:tc>
        <w:tc>
          <w:tcPr>
            <w:tcW w:type="dxa" w:w="30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Landlord pays</w:t>
            </w:r>
          </w:p>
        </w:tc>
        <w:tc>
          <w:tcPr>
            <w:tcW w:type="dxa" w:w="3380"/>
            <w:tcBorders>
              <w:top w:val="single" w:color="B0B8D4" w:sz="1"/>
              <w:left w:val="single" w:color="B0B8D4" w:sz="1"/>
              <w:bottom w:val="single" w:color="B0B8D4" w:sz="1"/>
              <w:right w:val="single" w:color="B0B8D4" w:sz="1"/>
            </w:tcBorders>
            <w:shd w:fill="EEF0FA" w:val="clear"/>
            <w:tcMar>
              <w:top w:type="dxa" w:w="80"/>
              <w:left w:type="dxa" w:w="160"/>
              <w:bottom w:type="dxa" w:w="80"/>
              <w:right w:type="dxa" w:w="160"/>
            </w:tcMar>
          </w:tcPr>
          <w:p>
            <w:pPr>
              <w:spacing w:after="0" w:before="0"/>
            </w:pPr>
            <w:r>
              <w:rPr>
                <w:rFonts w:ascii="Arial" w:cs="Arial" w:eastAsia="Arial" w:hAnsi="Arial"/>
                <w:b w:val="false"/>
                <w:bCs w:val="false"/>
                <w:color w:val="2E3848"/>
                <w:sz w:val="20"/>
                <w:szCs w:val="20"/>
              </w:rPr>
              <w:t xml:space="preserve">Tenant pays</w:t>
            </w:r>
          </w:p>
        </w:tc>
      </w:tr>
    </w:tbl>
    <w:p>
      <w:pPr>
        <w:spacing w:after="0" w:before="12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The Subrogation Risk</w:t>
      </w:r>
    </w:p>
    <w:p>
      <w:pPr>
        <w:spacing w:after="110" w:before="80"/>
      </w:pPr>
      <w:r>
        <w:rPr>
          <w:rFonts w:ascii="Arial" w:cs="Arial" w:eastAsia="Arial" w:hAnsi="Arial"/>
          <w:color w:val="141C2C"/>
          <w:sz w:val="22"/>
          <w:szCs w:val="22"/>
        </w:rPr>
        <w:t xml:space="preserve">One of the most important and least understood aspects of the landlord / tenant insurance relationship is subrogation. If a tenant’s negligence — a fire from unattended cooking, a flood from an overflowing bathtub — causes damage to the building, the landlord’s insurer pays the claim and then has the right to pursue the tenant personally to recover those costs.</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Without renters insurance, a tenant whose negligence causes $50,000 in building damage could be personally sued by the landlord’s insurer for the full amount. Renters insurance’s liability coverage responds to exactly this scenario, protecting the tenant from a potentially devastating financial judgment.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470" w:sz="18"/>
              <w:bottom w:val="none" w:color="FFFFFF" w:sz="0"/>
              <w:right w:val="none" w:color="FFFFFF" w:sz="0"/>
            </w:tcBorders>
            <w:shd w:fill="EAF5F4" w:val="clear"/>
            <w:tcMar>
              <w:top w:type="dxa" w:w="110"/>
              <w:left w:type="dxa" w:w="200"/>
              <w:bottom w:type="dxa" w:w="110"/>
              <w:right w:type="dxa" w:w="160"/>
            </w:tcMar>
          </w:tcPr>
          <w:p>
            <w:pPr>
              <w:spacing w:after="60" w:before="0"/>
            </w:pPr>
            <w:r>
              <w:rPr>
                <w:rFonts w:ascii="Arial" w:cs="Arial" w:eastAsia="Arial" w:hAnsi="Arial"/>
                <w:b/>
                <w:bCs/>
                <w:caps/>
                <w:color w:val="0F5A58"/>
                <w:sz w:val="19"/>
                <w:szCs w:val="19"/>
              </w:rPr>
              <w:t xml:space="preserve">The Subrogation Scenario</w:t>
            </w:r>
          </w:p>
          <w:p>
            <w:pPr>
              <w:spacing w:after="0" w:before="0"/>
            </w:pPr>
            <w:r>
              <w:rPr>
                <w:rFonts w:ascii="Arial" w:cs="Arial" w:eastAsia="Arial" w:hAnsi="Arial"/>
                <w:color w:val="0A2830"/>
                <w:sz w:val="20"/>
                <w:szCs w:val="20"/>
              </w:rPr>
              <w:t xml:space="preserve">A tenant leaves a candle burning and falls asleep. A fire breaks out, causing $65,000 in damage to the apartment building. The landlord’s insurer pays the claim and then sues the tenant for $65,000 through subrogation. Without renters insurance, the tenant owes $65,000 out of pocket. With renters insurance, the liability coverage responds and pays the claim — protecting the tenant from personal financial ruin.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Your landlord’s insurance is designed to protect your landlord, not you. It explicitly excludes your personal belongings and provides no protection for your liability exposure as a tenant. Renters insurance is the coverage that fills this gap and makes you financially whole when something goes wrong.</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4.  </w:t>
            </w:r>
            <w:r>
              <w:rPr>
                <w:rFonts w:ascii="Arial" w:cs="Arial" w:eastAsia="Arial" w:hAnsi="Arial"/>
                <w:b/>
                <w:bCs/>
                <w:color w:val="FFFFFF"/>
                <w:sz w:val="28"/>
                <w:szCs w:val="28"/>
              </w:rPr>
              <w:t xml:space="preserve">Why Renters Need Their Own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Despite renters insurance being one of the most affordable and widely available insurance products available, the majority of renters in the United States do not carry it. This coverage gap leaves millions of households financially exposed to losses that could be devastating — and entirely preventable.</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Five Compelling Reasons Every Renter Needs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Your landlord’s policy does not cover your stuff — </w:t>
      </w:r>
      <w:r>
        <w:rPr>
          <w:rFonts w:ascii="Arial" w:cs="Arial" w:eastAsia="Arial" w:hAnsi="Arial"/>
          <w:color w:val="2E3848"/>
          <w:sz w:val="22"/>
          <w:szCs w:val="22"/>
        </w:rPr>
        <w:t xml:space="preserve">this is the single most important fact in renters insurance. If a fire, burst pipe, or break-in destroys your furniture, electronics, clothing, and personal items, your landlord’s insurance pays for building repairs and nothing else. Replacing the contents of a typical apartment costs $20,000–$50,000 or more</w:t>
      </w:r>
    </w:p>
    <w:p>
      <w:pPr>
        <w:pStyle w:val="ListParagraph"/>
        <w:numPr>
          <w:ilvl w:val="0"/>
          <w:numId w:val="2"/>
        </w:numPr>
        <w:spacing w:after="60" w:before="60"/>
      </w:pPr>
      <w:r>
        <w:rPr>
          <w:rFonts w:ascii="Arial" w:cs="Arial" w:eastAsia="Arial" w:hAnsi="Arial"/>
          <w:b/>
          <w:bCs/>
          <w:color w:val="2E3E8A"/>
          <w:sz w:val="22"/>
          <w:szCs w:val="22"/>
        </w:rPr>
        <w:t xml:space="preserve">You are personally liable for accidents in your home — </w:t>
      </w:r>
      <w:r>
        <w:rPr>
          <w:rFonts w:ascii="Arial" w:cs="Arial" w:eastAsia="Arial" w:hAnsi="Arial"/>
          <w:color w:val="2E3848"/>
          <w:sz w:val="22"/>
          <w:szCs w:val="22"/>
        </w:rPr>
        <w:t xml:space="preserve">if a visitor slips on your wet floor, trips over your pet, or is injured in any way while in your rental unit, you can be personally sued for medical bills, lost wages, and pain and suffering. Renters insurance liability coverage provides $100,000–$300,000 in legal defense and judgment protection</w:t>
      </w:r>
    </w:p>
    <w:p>
      <w:pPr>
        <w:pStyle w:val="ListParagraph"/>
        <w:numPr>
          <w:ilvl w:val="0"/>
          <w:numId w:val="2"/>
        </w:numPr>
        <w:spacing w:after="60" w:before="60"/>
      </w:pPr>
      <w:r>
        <w:rPr>
          <w:rFonts w:ascii="Arial" w:cs="Arial" w:eastAsia="Arial" w:hAnsi="Arial"/>
          <w:b/>
          <w:bCs/>
          <w:color w:val="2E3E8A"/>
          <w:sz w:val="22"/>
          <w:szCs w:val="22"/>
        </w:rPr>
        <w:t xml:space="preserve">Your landlord can sue you for building damage you cause — </w:t>
      </w:r>
      <w:r>
        <w:rPr>
          <w:rFonts w:ascii="Arial" w:cs="Arial" w:eastAsia="Arial" w:hAnsi="Arial"/>
          <w:color w:val="2E3848"/>
          <w:sz w:val="22"/>
          <w:szCs w:val="22"/>
        </w:rPr>
        <w:t xml:space="preserve">as described above, subrogation allows your landlord’s insurer to pursue you personally for building damage caused by your negligence. Renters liability coverage protects you from this risk</w:t>
      </w:r>
    </w:p>
    <w:p>
      <w:pPr>
        <w:pStyle w:val="ListParagraph"/>
        <w:numPr>
          <w:ilvl w:val="0"/>
          <w:numId w:val="2"/>
        </w:numPr>
        <w:spacing w:after="60" w:before="60"/>
      </w:pPr>
      <w:r>
        <w:rPr>
          <w:rFonts w:ascii="Arial" w:cs="Arial" w:eastAsia="Arial" w:hAnsi="Arial"/>
          <w:b/>
          <w:bCs/>
          <w:color w:val="2E3E8A"/>
          <w:sz w:val="22"/>
          <w:szCs w:val="22"/>
        </w:rPr>
        <w:t xml:space="preserve">Displacement costs are significant and immediate — </w:t>
      </w:r>
      <w:r>
        <w:rPr>
          <w:rFonts w:ascii="Arial" w:cs="Arial" w:eastAsia="Arial" w:hAnsi="Arial"/>
          <w:color w:val="2E3848"/>
          <w:sz w:val="22"/>
          <w:szCs w:val="22"/>
        </w:rPr>
        <w:t xml:space="preserve">being forced out of your apartment after a fire or major water damage while repairs are made creates real, immediate expenses: hotels at $100–$300+ per night, restaurant meals, additional transportation, pet boarding. Coverage D pays these costs so displacement does not become a financial emergency</w:t>
      </w:r>
    </w:p>
    <w:p>
      <w:pPr>
        <w:pStyle w:val="ListParagraph"/>
        <w:numPr>
          <w:ilvl w:val="0"/>
          <w:numId w:val="2"/>
        </w:numPr>
        <w:spacing w:after="60" w:before="60"/>
      </w:pPr>
      <w:r>
        <w:rPr>
          <w:rFonts w:ascii="Arial" w:cs="Arial" w:eastAsia="Arial" w:hAnsi="Arial"/>
          <w:b/>
          <w:bCs/>
          <w:color w:val="2E3E8A"/>
          <w:sz w:val="22"/>
          <w:szCs w:val="22"/>
        </w:rPr>
        <w:t xml:space="preserve">The cost is minimal relative to the protection — </w:t>
      </w:r>
      <w:r>
        <w:rPr>
          <w:rFonts w:ascii="Arial" w:cs="Arial" w:eastAsia="Arial" w:hAnsi="Arial"/>
          <w:color w:val="2E3848"/>
          <w:sz w:val="22"/>
          <w:szCs w:val="22"/>
        </w:rPr>
        <w:t xml:space="preserve">paying $15–25 per month to protect $30,000+ in personal property and have $100,000 in liability coverage is one of the most cost-efficient financial decisions a renter can make. The average renters insurance claim exceeds the annual premium by a factor of 20 to 100</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What You Own Is Worth More Than You Think</w:t>
      </w:r>
    </w:p>
    <w:p>
      <w:pPr>
        <w:spacing w:after="110" w:before="80"/>
      </w:pPr>
      <w:r>
        <w:rPr>
          <w:rFonts w:ascii="Arial" w:cs="Arial" w:eastAsia="Arial" w:hAnsi="Arial"/>
          <w:color w:val="141C2C"/>
          <w:sz w:val="22"/>
          <w:szCs w:val="22"/>
        </w:rPr>
        <w:t xml:space="preserve">Many renters underestimate the value of their personal belongings. When asked to estimate, most people think about their biggest items — a TV, a laptop, a couch. But the full replacement cost of an apartment’s worth of belongings typically far exceeds initial estimates when every item is accounted for:</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Electronics — </w:t>
      </w:r>
      <w:r>
        <w:rPr>
          <w:rFonts w:ascii="Arial" w:cs="Arial" w:eastAsia="Arial" w:hAnsi="Arial"/>
          <w:color w:val="2E3848"/>
          <w:sz w:val="22"/>
          <w:szCs w:val="22"/>
        </w:rPr>
        <w:t xml:space="preserve">laptop ($1,200), smartphone ($800), tablet ($500), TV ($600), gaming console ($500): approximately $3,600 in electronics alone</w:t>
      </w:r>
    </w:p>
    <w:p>
      <w:pPr>
        <w:pStyle w:val="ListParagraph"/>
        <w:numPr>
          <w:ilvl w:val="0"/>
          <w:numId w:val="2"/>
        </w:numPr>
        <w:spacing w:after="60" w:before="60"/>
      </w:pPr>
      <w:r>
        <w:rPr>
          <w:rFonts w:ascii="Arial" w:cs="Arial" w:eastAsia="Arial" w:hAnsi="Arial"/>
          <w:b/>
          <w:bCs/>
          <w:color w:val="2E3E8A"/>
          <w:sz w:val="22"/>
          <w:szCs w:val="22"/>
        </w:rPr>
        <w:t xml:space="preserve">Furniture — </w:t>
      </w:r>
      <w:r>
        <w:rPr>
          <w:rFonts w:ascii="Arial" w:cs="Arial" w:eastAsia="Arial" w:hAnsi="Arial"/>
          <w:color w:val="2E3848"/>
          <w:sz w:val="22"/>
          <w:szCs w:val="22"/>
        </w:rPr>
        <w:t xml:space="preserve">sofa ($1,200), bed and mattress ($1,500), dresser ($600), dining table and chairs ($800), desk ($400): approximately $4,500 in furniture</w:t>
      </w:r>
    </w:p>
    <w:p>
      <w:pPr>
        <w:pStyle w:val="ListParagraph"/>
        <w:numPr>
          <w:ilvl w:val="0"/>
          <w:numId w:val="2"/>
        </w:numPr>
        <w:spacing w:after="60" w:before="60"/>
      </w:pPr>
      <w:r>
        <w:rPr>
          <w:rFonts w:ascii="Arial" w:cs="Arial" w:eastAsia="Arial" w:hAnsi="Arial"/>
          <w:b/>
          <w:bCs/>
          <w:color w:val="2E3E8A"/>
          <w:sz w:val="22"/>
          <w:szCs w:val="22"/>
        </w:rPr>
        <w:t xml:space="preserve">Clothing — </w:t>
      </w:r>
      <w:r>
        <w:rPr>
          <w:rFonts w:ascii="Arial" w:cs="Arial" w:eastAsia="Arial" w:hAnsi="Arial"/>
          <w:color w:val="2E3848"/>
          <w:sz w:val="22"/>
          <w:szCs w:val="22"/>
        </w:rPr>
        <w:t xml:space="preserve">a full wardrobe including outerwear, shoes, professional clothing, and casual wear at replacement cost: $5,000–$15,000</w:t>
      </w:r>
    </w:p>
    <w:p>
      <w:pPr>
        <w:pStyle w:val="ListParagraph"/>
        <w:numPr>
          <w:ilvl w:val="0"/>
          <w:numId w:val="2"/>
        </w:numPr>
        <w:spacing w:after="60" w:before="60"/>
      </w:pPr>
      <w:r>
        <w:rPr>
          <w:rFonts w:ascii="Arial" w:cs="Arial" w:eastAsia="Arial" w:hAnsi="Arial"/>
          <w:b/>
          <w:bCs/>
          <w:color w:val="2E3E8A"/>
          <w:sz w:val="22"/>
          <w:szCs w:val="22"/>
        </w:rPr>
        <w:t xml:space="preserve">Kitchen items — </w:t>
      </w:r>
      <w:r>
        <w:rPr>
          <w:rFonts w:ascii="Arial" w:cs="Arial" w:eastAsia="Arial" w:hAnsi="Arial"/>
          <w:color w:val="2E3848"/>
          <w:sz w:val="22"/>
          <w:szCs w:val="22"/>
        </w:rPr>
        <w:t xml:space="preserve">cookware, small appliances, dishes, utensils: $1,500–$3,000</w:t>
      </w:r>
    </w:p>
    <w:p>
      <w:pPr>
        <w:pStyle w:val="ListParagraph"/>
        <w:numPr>
          <w:ilvl w:val="0"/>
          <w:numId w:val="2"/>
        </w:numPr>
        <w:spacing w:after="60" w:before="60"/>
      </w:pPr>
      <w:r>
        <w:rPr>
          <w:rFonts w:ascii="Arial" w:cs="Arial" w:eastAsia="Arial" w:hAnsi="Arial"/>
          <w:b/>
          <w:bCs/>
          <w:color w:val="2E3E8A"/>
          <w:sz w:val="22"/>
          <w:szCs w:val="22"/>
        </w:rPr>
        <w:t xml:space="preserve">Other items — </w:t>
      </w:r>
      <w:r>
        <w:rPr>
          <w:rFonts w:ascii="Arial" w:cs="Arial" w:eastAsia="Arial" w:hAnsi="Arial"/>
          <w:color w:val="2E3848"/>
          <w:sz w:val="22"/>
          <w:szCs w:val="22"/>
        </w:rPr>
        <w:t xml:space="preserve">books, sports equipment, tools, musical instruments, jewelry, artwork: varies widely</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Adding these up quickly reaches $25,000–$50,000 for a typical furnished apartment — all of which would need to be replaced out of pocket without renters insurance after a covered loss.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Take a mental walkthrough of your home and estimate what it would cost to replace everything you own. For most renters, the total easily reaches $20,000–$40,000 or more. That is the financial exposure that renters insurance addresses for less than $25 per month.</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5.  </w:t>
            </w:r>
            <w:r>
              <w:rPr>
                <w:rFonts w:ascii="Arial" w:cs="Arial" w:eastAsia="Arial" w:hAnsi="Arial"/>
                <w:b/>
                <w:bCs/>
                <w:color w:val="FFFFFF"/>
                <w:sz w:val="28"/>
                <w:szCs w:val="28"/>
              </w:rPr>
              <w:t xml:space="preserve">What Renters Insurance Does NOT Cover</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Understanding what renters insurance excludes is as important as knowing what it covers. While an HO-4 policy provides broad personal property and liability protection, it has meaningful exclusions that renters need to be aware of to avoid surprises at claim time.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none" w:color="FFFFFF" w:sz="0"/>
              <w:left w:val="none" w:color="FFFFFF" w:sz="0"/>
              <w:bottom w:val="none" w:color="FFFFFF" w:sz="0"/>
              <w:right w:val="none" w:color="FFFFFF" w:sz="0"/>
            </w:tcBorders>
            <w:shd w:fill="1A5C2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RENTERS INSURANCE COVERS</w:t>
            </w:r>
          </w:p>
        </w:tc>
        <w:tc>
          <w:tcPr>
            <w:tcW w:type="dxa" w:w="4620"/>
            <w:tcBorders>
              <w:top w:val="none" w:color="FFFFFF" w:sz="0"/>
              <w:left w:val="none" w:color="FFFFFF" w:sz="0"/>
              <w:bottom w:val="none" w:color="FFFFFF" w:sz="0"/>
              <w:right w:val="none" w:color="FFFFFF" w:sz="0"/>
            </w:tcBorders>
            <w:shd w:fill="8B1A1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RENTERS INSURANCE DOES NOT COVER</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Personal property from fire, theft, and vandalism</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The building structure and exterior</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Personal property from water damage (burst pipe)</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Flood damage (separate flood policy needed)</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Personal liability for guest injuries</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Earthquake damage (separate policy needed)</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Personal liability for damage you cause</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Roommate’s personal property (separate policy needed)</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Additional living expenses during displacement</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Motor vehicles (auto insurance covers these)</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Medical payments for guest injuries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Business equipment used for work</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Personal property off-premises (worldwide)</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Pet damage to landlord’s property</w:t>
            </w:r>
          </w:p>
        </w:tc>
      </w:tr>
      <w:tr>
        <w:tc>
          <w:tcPr>
            <w:tcW w:type="dxa" w:w="4620"/>
            <w:tcBorders>
              <w:top w:val="single" w:color="C0D8C8" w:sz="1"/>
              <w:left w:val="single" w:color="C0D8C8" w:sz="1"/>
              <w:bottom w:val="single" w:color="C0D8C8" w:sz="1"/>
              <w:right w:val="single" w:color="C0D8C8" w:sz="1"/>
            </w:tcBorders>
            <w:shd w:fill="FFFFFF"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Property in storage units</w:t>
            </w:r>
          </w:p>
        </w:tc>
        <w:tc>
          <w:tcPr>
            <w:tcW w:type="dxa" w:w="4620"/>
            <w:tcBorders>
              <w:top w:val="single" w:color="D8C0C0" w:sz="1"/>
              <w:left w:val="single" w:color="D8C0C0" w:sz="1"/>
              <w:bottom w:val="single" w:color="D8C0C0" w:sz="1"/>
              <w:right w:val="single" w:color="D8C0C0" w:sz="1"/>
            </w:tcBorders>
            <w:shd w:fill="FFFFFF"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Pest and rodent damage</w:t>
            </w:r>
          </w:p>
        </w:tc>
      </w:tr>
      <w:tr>
        <w:tc>
          <w:tcPr>
            <w:tcW w:type="dxa" w:w="4620"/>
            <w:tcBorders>
              <w:top w:val="single" w:color="C0D8C8" w:sz="1"/>
              <w:left w:val="single" w:color="C0D8C8" w:sz="1"/>
              <w:bottom w:val="single" w:color="C0D8C8" w:sz="1"/>
              <w:right w:val="single" w:color="C0D8C8" w:sz="1"/>
            </w:tcBorders>
            <w:shd w:fill="EDF7F0" w:val="clear"/>
            <w:tcMar>
              <w:top w:type="dxa" w:w="80"/>
              <w:left w:type="dxa" w:w="160"/>
              <w:bottom w:type="dxa" w:w="80"/>
              <w:right w:type="dxa" w:w="160"/>
            </w:tcMar>
          </w:tcPr>
          <w:p>
            <w:pPr>
              <w:spacing w:after="0" w:before="0"/>
            </w:pPr>
            <w:r>
              <w:rPr>
                <w:rFonts w:ascii="Arial" w:cs="Arial" w:eastAsia="Arial" w:hAnsi="Arial"/>
                <w:color w:val="1A5C2A"/>
                <w:sz w:val="20"/>
                <w:szCs w:val="20"/>
              </w:rPr>
              <w:t xml:space="preserve">Jewelry and valuables (up to sublimit)</w:t>
            </w:r>
          </w:p>
        </w:tc>
        <w:tc>
          <w:tcPr>
            <w:tcW w:type="dxa" w:w="4620"/>
            <w:tcBorders>
              <w:top w:val="single" w:color="D8C0C0" w:sz="1"/>
              <w:left w:val="single" w:color="D8C0C0" w:sz="1"/>
              <w:bottom w:val="single" w:color="D8C0C0" w:sz="1"/>
              <w:right w:val="single" w:color="D8C0C0" w:sz="1"/>
            </w:tcBorders>
            <w:shd w:fill="FDF0F0" w:val="clear"/>
            <w:tcMar>
              <w:top w:type="dxa" w:w="80"/>
              <w:left w:type="dxa" w:w="160"/>
              <w:bottom w:type="dxa" w:w="80"/>
              <w:right w:type="dxa" w:w="160"/>
            </w:tcMar>
          </w:tcPr>
          <w:p>
            <w:pPr>
              <w:spacing w:after="0" w:before="0"/>
            </w:pPr>
            <w:r>
              <w:rPr>
                <w:rFonts w:ascii="Arial" w:cs="Arial" w:eastAsia="Arial" w:hAnsi="Arial"/>
                <w:color w:val="8B1A1A"/>
                <w:sz w:val="20"/>
                <w:szCs w:val="20"/>
              </w:rPr>
              <w:t xml:space="preserve">Intentional acts by the insured</w:t>
            </w:r>
          </w:p>
        </w:tc>
      </w:tr>
    </w:tbl>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The Flood and Earthquake Gap</w:t>
      </w:r>
    </w:p>
    <w:p>
      <w:pPr>
        <w:spacing w:after="110" w:before="80"/>
      </w:pPr>
      <w:r>
        <w:rPr>
          <w:rFonts w:ascii="Arial" w:cs="Arial" w:eastAsia="Arial" w:hAnsi="Arial"/>
          <w:color w:val="141C2C"/>
          <w:sz w:val="22"/>
          <w:szCs w:val="22"/>
        </w:rPr>
        <w:t xml:space="preserve">Standard renters insurance policies — just like standard homeowners policies — explicitly exclude flood damage and earthquake damage. These are separate, standalone coverages that must be purchased independently if the renter lives in a flood zone or seismic area.</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Flood insurance for renters is available through the National Flood Insurance Program (NFIP) and private flood insurers. Contents-only flood coverage is available for renters and is significantly less expensive than full building coverage because it insures only personal belongings, not the structure. Earthquake insurance for renters is available through state programs (such as the California Earthquake Authority) and private insurers.</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The Roommate Coverage Gap</w:t>
      </w:r>
    </w:p>
    <w:p>
      <w:pPr>
        <w:spacing w:after="110" w:before="80"/>
      </w:pPr>
      <w:r>
        <w:rPr>
          <w:rFonts w:ascii="Arial" w:cs="Arial" w:eastAsia="Arial" w:hAnsi="Arial"/>
          <w:color w:val="141C2C"/>
          <w:sz w:val="22"/>
          <w:szCs w:val="22"/>
        </w:rPr>
        <w:t xml:space="preserve">One of the most common coverage misunderstandings among younger renters is the assumption that one roommate’s renters policy covers everyone in the apartment. In most cases, this is incorrect. A standard renters policy covers the named insured and their household members (such as a spouse or children) — but not roommates who are not listed on the policy.</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Roommates who are not named on the policy have no personal property coverage and no personal liability coverage under their roommate’s policy. Each renter typically needs their own policy. Some insurers allow roommates to be added as additional named insureds, but this approach has its own considerations and should be discussed with an agent.</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High-Value Item Sublimits</w:t>
      </w:r>
    </w:p>
    <w:p>
      <w:pPr>
        <w:spacing w:after="110" w:before="80"/>
      </w:pPr>
      <w:r>
        <w:rPr>
          <w:rFonts w:ascii="Arial" w:cs="Arial" w:eastAsia="Arial" w:hAnsi="Arial"/>
          <w:color w:val="141C2C"/>
          <w:sz w:val="22"/>
          <w:szCs w:val="22"/>
        </w:rPr>
        <w:t xml:space="preserve">Standard renters insurance policies impose sublimits on certain categories of high-value personal property — typically jewelry (often $1,000–$2,500), firearms ($2,500), silverware ($2,500), and electronics. These sublimits are the maximum the policy pays for that category of items, regardless of actual value.</w:t>
      </w:r>
    </w:p>
    <w:p>
      <w:pPr>
        <w:spacing w:after="0" w:before="80"/>
      </w:pPr>
      <w:r>
        <w:rPr>
          <w:rFonts w:ascii="Arial" w:cs="Arial" w:eastAsia="Arial" w:hAnsi="Arial"/>
        </w:rPr>
        <w:t xml:space="preserve"/>
      </w:r>
    </w:p>
    <w:p>
      <w:pPr>
        <w:spacing w:after="110" w:before="80"/>
      </w:pPr>
      <w:r>
        <w:rPr>
          <w:rFonts w:ascii="Arial" w:cs="Arial" w:eastAsia="Arial" w:hAnsi="Arial"/>
          <w:color w:val="141C2C"/>
          <w:sz w:val="22"/>
          <w:szCs w:val="22"/>
        </w:rPr>
        <w:t xml:space="preserve">Renters who own jewelry, watches, cameras, musical instruments, or other high-value items worth more than these sublimits should consider scheduling those items on a personal articles floater to ensure full coverage at agreed value with no sublimit restriction.</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400"/>
                <w:sz w:val="19"/>
                <w:szCs w:val="19"/>
              </w:rPr>
              <w:t xml:space="preserve">Business Property Exclusion</w:t>
            </w:r>
          </w:p>
          <w:p>
            <w:pPr>
              <w:spacing w:after="0" w:before="0"/>
            </w:pPr>
            <w:r>
              <w:rPr>
                <w:rFonts w:ascii="Arial" w:cs="Arial" w:eastAsia="Arial" w:hAnsi="Arial"/>
                <w:color w:val="4A3000"/>
                <w:sz w:val="20"/>
                <w:szCs w:val="20"/>
              </w:rPr>
              <w:t xml:space="preserve">If you work from home or run any type of business from your rental, the business equipment exclusion can create a significant coverage gap. Laptops, cameras, and other equipment used for business purposes may be excluded or subject to a separate lower sublimit under a standard renters policy. A home business endorsement or a separate business owners policy may be needed if you use equipment for income-generating activities.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6.  </w:t>
            </w:r>
            <w:r>
              <w:rPr>
                <w:rFonts w:ascii="Arial" w:cs="Arial" w:eastAsia="Arial" w:hAnsi="Arial"/>
                <w:b/>
                <w:bCs/>
                <w:color w:val="FFFFFF"/>
                <w:sz w:val="28"/>
                <w:szCs w:val="28"/>
              </w:rPr>
              <w:t xml:space="preserve">Who Needs Renters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The simple answer: anyone who rents the property where they live needs renters insurance. This includes apartment renters, house renters, condo renters, townhouse renters, and even people renting rooms within a shared house. The financial risks — personal property loss, personal liability, and displacement costs — apply to any rental situation regardless of the type or size of the dwelling.</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Renter Profiles That Especially Need Coverage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Urban apartment renters — </w:t>
      </w:r>
      <w:r>
        <w:rPr>
          <w:rFonts w:ascii="Arial" w:cs="Arial" w:eastAsia="Arial" w:hAnsi="Arial"/>
          <w:color w:val="2E3848"/>
          <w:sz w:val="22"/>
          <w:szCs w:val="22"/>
        </w:rPr>
        <w:t xml:space="preserve">theft and vandalism rates are elevated in dense urban areas; liability exposure from shared hallways, stairs, and building amenities is greater; fire risk in multi-unit buildings makes personal property loss a common claim</w:t>
      </w:r>
    </w:p>
    <w:p>
      <w:pPr>
        <w:pStyle w:val="ListParagraph"/>
        <w:numPr>
          <w:ilvl w:val="0"/>
          <w:numId w:val="2"/>
        </w:numPr>
        <w:spacing w:after="60" w:before="60"/>
      </w:pPr>
      <w:r>
        <w:rPr>
          <w:rFonts w:ascii="Arial" w:cs="Arial" w:eastAsia="Arial" w:hAnsi="Arial"/>
          <w:b/>
          <w:bCs/>
          <w:color w:val="2E3E8A"/>
          <w:sz w:val="22"/>
          <w:szCs w:val="22"/>
        </w:rPr>
        <w:t xml:space="preserve">Suburban house and duplex renters — </w:t>
      </w:r>
      <w:r>
        <w:rPr>
          <w:rFonts w:ascii="Arial" w:cs="Arial" w:eastAsia="Arial" w:hAnsi="Arial"/>
          <w:color w:val="2E3848"/>
          <w:sz w:val="22"/>
          <w:szCs w:val="22"/>
        </w:rPr>
        <w:t xml:space="preserve">fire and weather damage are primary risks; personal property values in house rentals tend to be higher (more furniture, appliances, outdoor equipment); liability exposure from yards, driveways, and walkways</w:t>
      </w:r>
    </w:p>
    <w:p>
      <w:pPr>
        <w:pStyle w:val="ListParagraph"/>
        <w:numPr>
          <w:ilvl w:val="0"/>
          <w:numId w:val="2"/>
        </w:numPr>
        <w:spacing w:after="60" w:before="60"/>
      </w:pPr>
      <w:r>
        <w:rPr>
          <w:rFonts w:ascii="Arial" w:cs="Arial" w:eastAsia="Arial" w:hAnsi="Arial"/>
          <w:b/>
          <w:bCs/>
          <w:color w:val="2E3E8A"/>
          <w:sz w:val="22"/>
          <w:szCs w:val="22"/>
        </w:rPr>
        <w:t xml:space="preserve">First-time renters — </w:t>
      </w:r>
      <w:r>
        <w:rPr>
          <w:rFonts w:ascii="Arial" w:cs="Arial" w:eastAsia="Arial" w:hAnsi="Arial"/>
          <w:color w:val="2E3848"/>
          <w:sz w:val="22"/>
          <w:szCs w:val="22"/>
        </w:rPr>
        <w:t xml:space="preserve">young renters who have just moved into their first apartment may have limited savings to replace belongings after a loss; renters insurance is especially critical when financial reserves are thin</w:t>
      </w:r>
    </w:p>
    <w:p>
      <w:pPr>
        <w:pStyle w:val="ListParagraph"/>
        <w:numPr>
          <w:ilvl w:val="0"/>
          <w:numId w:val="2"/>
        </w:numPr>
        <w:spacing w:after="60" w:before="60"/>
      </w:pPr>
      <w:r>
        <w:rPr>
          <w:rFonts w:ascii="Arial" w:cs="Arial" w:eastAsia="Arial" w:hAnsi="Arial"/>
          <w:b/>
          <w:bCs/>
          <w:color w:val="2E3E8A"/>
          <w:sz w:val="22"/>
          <w:szCs w:val="22"/>
        </w:rPr>
        <w:t xml:space="preserve">Renters with significant possessions — </w:t>
      </w:r>
      <w:r>
        <w:rPr>
          <w:rFonts w:ascii="Arial" w:cs="Arial" w:eastAsia="Arial" w:hAnsi="Arial"/>
          <w:color w:val="2E3848"/>
          <w:sz w:val="22"/>
          <w:szCs w:val="22"/>
        </w:rPr>
        <w:t xml:space="preserve">renters who own expensive electronics, instruments, jewelry, sports equipment, or collectibles have above-average personal property values that standard renters sublimits may not fully cover</w:t>
      </w:r>
    </w:p>
    <w:p>
      <w:pPr>
        <w:pStyle w:val="ListParagraph"/>
        <w:numPr>
          <w:ilvl w:val="0"/>
          <w:numId w:val="2"/>
        </w:numPr>
        <w:spacing w:after="60" w:before="60"/>
      </w:pPr>
      <w:r>
        <w:rPr>
          <w:rFonts w:ascii="Arial" w:cs="Arial" w:eastAsia="Arial" w:hAnsi="Arial"/>
          <w:b/>
          <w:bCs/>
          <w:color w:val="2E3E8A"/>
          <w:sz w:val="22"/>
          <w:szCs w:val="22"/>
        </w:rPr>
        <w:t xml:space="preserve">Pet owners — </w:t>
      </w:r>
      <w:r>
        <w:rPr>
          <w:rFonts w:ascii="Arial" w:cs="Arial" w:eastAsia="Arial" w:hAnsi="Arial"/>
          <w:color w:val="2E3848"/>
          <w:sz w:val="22"/>
          <w:szCs w:val="22"/>
        </w:rPr>
        <w:t xml:space="preserve">pets create liability exposure (bites, scratches, allergic reactions) and property damage risk (damage to the rental unit that the landlord may charge back to the tenant); renters insurance provides the liability protection pet owners need</w:t>
      </w:r>
    </w:p>
    <w:p>
      <w:pPr>
        <w:pStyle w:val="ListParagraph"/>
        <w:numPr>
          <w:ilvl w:val="0"/>
          <w:numId w:val="2"/>
        </w:numPr>
        <w:spacing w:after="60" w:before="60"/>
      </w:pPr>
      <w:r>
        <w:rPr>
          <w:rFonts w:ascii="Arial" w:cs="Arial" w:eastAsia="Arial" w:hAnsi="Arial"/>
          <w:b/>
          <w:bCs/>
          <w:color w:val="2E3E8A"/>
          <w:sz w:val="22"/>
          <w:szCs w:val="22"/>
        </w:rPr>
        <w:t xml:space="preserve">Renters with vehicles — </w:t>
      </w:r>
      <w:r>
        <w:rPr>
          <w:rFonts w:ascii="Arial" w:cs="Arial" w:eastAsia="Arial" w:hAnsi="Arial"/>
          <w:color w:val="2E3848"/>
          <w:sz w:val="22"/>
          <w:szCs w:val="22"/>
        </w:rPr>
        <w:t xml:space="preserve">renters who own vehicles have personal auto insurance, but items stolen from a vehicle (laptops, phones, luggage) may be covered under renters insurance rather than auto insurance</w:t>
      </w:r>
    </w:p>
    <w:p>
      <w:pPr>
        <w:pStyle w:val="ListParagraph"/>
        <w:numPr>
          <w:ilvl w:val="0"/>
          <w:numId w:val="2"/>
        </w:numPr>
        <w:spacing w:after="60" w:before="60"/>
      </w:pPr>
      <w:r>
        <w:rPr>
          <w:rFonts w:ascii="Arial" w:cs="Arial" w:eastAsia="Arial" w:hAnsi="Arial"/>
          <w:b/>
          <w:bCs/>
          <w:color w:val="2E3E8A"/>
          <w:sz w:val="22"/>
          <w:szCs w:val="22"/>
        </w:rPr>
        <w:t xml:space="preserve">Work-from-home renters — </w:t>
      </w:r>
      <w:r>
        <w:rPr>
          <w:rFonts w:ascii="Arial" w:cs="Arial" w:eastAsia="Arial" w:hAnsi="Arial"/>
          <w:color w:val="2E3848"/>
          <w:sz w:val="22"/>
          <w:szCs w:val="22"/>
        </w:rPr>
        <w:t xml:space="preserve">renters who work from home have additional personal property exposure (work equipment, second monitors, standing desks) and may need a home business endorsement</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How Much Coverage Do You Need?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Personal Property (Coverage C)</w:t>
            </w:r>
          </w:p>
          <w:p>
            <w:pPr>
              <w:spacing w:after="0" w:before="0"/>
            </w:pPr>
            <w:r>
              <w:rPr>
                <w:rFonts w:ascii="Arial" w:cs="Arial" w:eastAsia="Arial" w:hAnsi="Arial"/>
                <w:color w:val="2E3848"/>
                <w:sz w:val="20"/>
                <w:szCs w:val="20"/>
              </w:rPr>
              <w:t xml:space="preserve">Take a home inventory and estimate the replacement cost of all your belongings. For a typical furnished apartment, $20,000–$50,000 in coverage is a reasonable starting point; renters with more possessions should insure for more. Replacement cost coverage (not ACV) is strongly recommended.</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Liability (Coverage E)</w:t>
            </w:r>
          </w:p>
          <w:p>
            <w:pPr>
              <w:spacing w:after="0" w:before="0"/>
            </w:pPr>
            <w:r>
              <w:rPr>
                <w:rFonts w:ascii="Arial" w:cs="Arial" w:eastAsia="Arial" w:hAnsi="Arial"/>
                <w:color w:val="2E3848"/>
                <w:sz w:val="20"/>
                <w:szCs w:val="20"/>
              </w:rPr>
              <w:t xml:space="preserve">Minimum recommended: $100,000. If you have any savings, investments, or income that could be at risk in a lawsuit, $300,000 in liability coverage is more appropriate. A personal umbrella policy provides additional coverage above the renters liability limit.</w:t>
            </w:r>
          </w:p>
        </w:tc>
      </w:tr>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Loss of Use (Coverage D)</w:t>
            </w:r>
          </w:p>
          <w:p>
            <w:pPr>
              <w:spacing w:after="0" w:before="0"/>
            </w:pPr>
            <w:r>
              <w:rPr>
                <w:rFonts w:ascii="Arial" w:cs="Arial" w:eastAsia="Arial" w:hAnsi="Arial"/>
                <w:color w:val="2E3848"/>
                <w:sz w:val="20"/>
                <w:szCs w:val="20"/>
              </w:rPr>
              <w:t xml:space="preserve">Typically set at a percentage of Coverage C (often 20–40%). Ensure the limit reflects actual living costs in your area — hotel rates vary enormously by market. A renter in San Francisco needs significantly more loss-of-use coverage than one in a smaller city.</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Deductible</w:t>
            </w:r>
          </w:p>
          <w:p>
            <w:pPr>
              <w:spacing w:after="0" w:before="0"/>
            </w:pPr>
            <w:r>
              <w:rPr>
                <w:rFonts w:ascii="Arial" w:cs="Arial" w:eastAsia="Arial" w:hAnsi="Arial"/>
                <w:color w:val="2E3848"/>
                <w:sz w:val="20"/>
                <w:szCs w:val="20"/>
              </w:rPr>
              <w:t xml:space="preserve">Common deductibles range from $250 to $1,000. A higher deductible lowers the premium but increases out-of-pocket cost at claim time. Choose a deductible you can comfortably afford to pay if a loss occurs.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A home inventory is the single most valuable step a renter can take before purchasing renters insurance. Photograph or video-record every room, document serial numbers of electronics, and store the inventory securely off-premises (in cloud storage or a safe deposit box). This documentation makes the claims process significantly faster and more accurate.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7.  </w:t>
            </w:r>
            <w:r>
              <w:rPr>
                <w:rFonts w:ascii="Arial" w:cs="Arial" w:eastAsia="Arial" w:hAnsi="Arial"/>
                <w:b/>
                <w:bCs/>
                <w:color w:val="FFFFFF"/>
                <w:sz w:val="28"/>
                <w:szCs w:val="28"/>
              </w:rPr>
              <w:t xml:space="preserve">When Landlords Require Renters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While no state currently mandates renters insurance by law, a growing number of landlords, property management companies, and apartment communities require tenants to carry renters insurance as a condition of their lease. This practice has become increasingly common and is entirely legal in all U.S. states, provided it is properly included in the lease agreement.</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Why Landlords Require Renters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Liability protection for the landlord — </w:t>
      </w:r>
      <w:r>
        <w:rPr>
          <w:rFonts w:ascii="Arial" w:cs="Arial" w:eastAsia="Arial" w:hAnsi="Arial"/>
          <w:color w:val="2E3848"/>
          <w:sz w:val="22"/>
          <w:szCs w:val="22"/>
        </w:rPr>
        <w:t xml:space="preserve">a tenant with renters insurance has liability coverage that can respond to claims the tenant causes against the landlord. This reduces the landlord’s risk of absorbing losses caused by tenant negligence</w:t>
      </w:r>
    </w:p>
    <w:p>
      <w:pPr>
        <w:pStyle w:val="ListParagraph"/>
        <w:numPr>
          <w:ilvl w:val="0"/>
          <w:numId w:val="2"/>
        </w:numPr>
        <w:spacing w:after="60" w:before="60"/>
      </w:pPr>
      <w:r>
        <w:rPr>
          <w:rFonts w:ascii="Arial" w:cs="Arial" w:eastAsia="Arial" w:hAnsi="Arial"/>
          <w:b/>
          <w:bCs/>
          <w:color w:val="2E3E8A"/>
          <w:sz w:val="22"/>
          <w:szCs w:val="22"/>
        </w:rPr>
        <w:t xml:space="preserve">Subrogation waiver protection — </w:t>
      </w:r>
      <w:r>
        <w:rPr>
          <w:rFonts w:ascii="Arial" w:cs="Arial" w:eastAsia="Arial" w:hAnsi="Arial"/>
          <w:color w:val="2E3848"/>
          <w:sz w:val="22"/>
          <w:szCs w:val="22"/>
        </w:rPr>
        <w:t xml:space="preserve">landlords often require that renters policies include a waiver of subrogation against the landlord, meaning the tenant’s insurer cannot sue the landlord after paying a tenant’s claim. This protects landlords from subrogation actions by tenants’ insurers</w:t>
      </w:r>
    </w:p>
    <w:p>
      <w:pPr>
        <w:pStyle w:val="ListParagraph"/>
        <w:numPr>
          <w:ilvl w:val="0"/>
          <w:numId w:val="2"/>
        </w:numPr>
        <w:spacing w:after="60" w:before="60"/>
      </w:pPr>
      <w:r>
        <w:rPr>
          <w:rFonts w:ascii="Arial" w:cs="Arial" w:eastAsia="Arial" w:hAnsi="Arial"/>
          <w:b/>
          <w:bCs/>
          <w:color w:val="2E3E8A"/>
          <w:sz w:val="22"/>
          <w:szCs w:val="22"/>
        </w:rPr>
        <w:t xml:space="preserve">Reduced claim disputes — </w:t>
      </w:r>
      <w:r>
        <w:rPr>
          <w:rFonts w:ascii="Arial" w:cs="Arial" w:eastAsia="Arial" w:hAnsi="Arial"/>
          <w:color w:val="2E3848"/>
          <w:sz w:val="22"/>
          <w:szCs w:val="22"/>
        </w:rPr>
        <w:t xml:space="preserve">when tenants have their own insurance for personal property claims, they are less likely to sue their landlord for property losses, reducing landlord liability exposure and claim disputes</w:t>
      </w:r>
    </w:p>
    <w:p>
      <w:pPr>
        <w:pStyle w:val="ListParagraph"/>
        <w:numPr>
          <w:ilvl w:val="0"/>
          <w:numId w:val="2"/>
        </w:numPr>
        <w:spacing w:after="60" w:before="60"/>
      </w:pPr>
      <w:r>
        <w:rPr>
          <w:rFonts w:ascii="Arial" w:cs="Arial" w:eastAsia="Arial" w:hAnsi="Arial"/>
          <w:b/>
          <w:bCs/>
          <w:color w:val="2E3E8A"/>
          <w:sz w:val="22"/>
          <w:szCs w:val="22"/>
        </w:rPr>
        <w:t xml:space="preserve">Financial responsibility signal — </w:t>
      </w:r>
      <w:r>
        <w:rPr>
          <w:rFonts w:ascii="Arial" w:cs="Arial" w:eastAsia="Arial" w:hAnsi="Arial"/>
          <w:color w:val="2E3848"/>
          <w:sz w:val="22"/>
          <w:szCs w:val="22"/>
        </w:rPr>
        <w:t xml:space="preserve">requiring renters insurance is a screening tool that signals financially responsible tenants who are invested in protecting their living situation</w:t>
      </w:r>
    </w:p>
    <w:p>
      <w:pPr>
        <w:pStyle w:val="ListParagraph"/>
        <w:numPr>
          <w:ilvl w:val="0"/>
          <w:numId w:val="2"/>
        </w:numPr>
        <w:spacing w:after="60" w:before="60"/>
      </w:pPr>
      <w:r>
        <w:rPr>
          <w:rFonts w:ascii="Arial" w:cs="Arial" w:eastAsia="Arial" w:hAnsi="Arial"/>
          <w:b/>
          <w:bCs/>
          <w:color w:val="2E3E8A"/>
          <w:sz w:val="22"/>
          <w:szCs w:val="22"/>
        </w:rPr>
        <w:t xml:space="preserve">Additional insured status — </w:t>
      </w:r>
      <w:r>
        <w:rPr>
          <w:rFonts w:ascii="Arial" w:cs="Arial" w:eastAsia="Arial" w:hAnsi="Arial"/>
          <w:color w:val="2E3848"/>
          <w:sz w:val="22"/>
          <w:szCs w:val="22"/>
        </w:rPr>
        <w:t xml:space="preserve">landlords often require tenants to list the landlord as an additional insured on the renters policy, providing the landlord with notification if the policy is cancelled and ensuring the landlord has standing in the event of a claim</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What Landlord-Mandated Renters Insurance Typically Requires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Minimum Liability Limit</w:t>
            </w:r>
          </w:p>
          <w:p>
            <w:pPr>
              <w:spacing w:after="0" w:before="0"/>
            </w:pPr>
            <w:r>
              <w:rPr>
                <w:rFonts w:ascii="Arial" w:cs="Arial" w:eastAsia="Arial" w:hAnsi="Arial"/>
                <w:color w:val="2E3848"/>
                <w:sz w:val="20"/>
                <w:szCs w:val="20"/>
              </w:rPr>
              <w:t xml:space="preserve">Most landlord requirements specify a minimum personal liability limit — typically $100,000 to $300,000. Some large apartment communities require $300,000 or more.</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Additional Insured</w:t>
            </w:r>
          </w:p>
          <w:p>
            <w:pPr>
              <w:spacing w:after="0" w:before="0"/>
            </w:pPr>
            <w:r>
              <w:rPr>
                <w:rFonts w:ascii="Arial" w:cs="Arial" w:eastAsia="Arial" w:hAnsi="Arial"/>
                <w:color w:val="2E3848"/>
                <w:sz w:val="20"/>
                <w:szCs w:val="20"/>
              </w:rPr>
              <w:t xml:space="preserve">Landlords frequently require tenants to list the landlord or property management company as an additional insured on the renters policy. This does not cost extra but gives the landlord notification rights if the policy lapses.</w:t>
            </w:r>
          </w:p>
        </w:tc>
      </w:tr>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Proof of Insurance</w:t>
            </w:r>
          </w:p>
          <w:p>
            <w:pPr>
              <w:spacing w:after="0" w:before="0"/>
            </w:pPr>
            <w:r>
              <w:rPr>
                <w:rFonts w:ascii="Arial" w:cs="Arial" w:eastAsia="Arial" w:hAnsi="Arial"/>
                <w:color w:val="2E3848"/>
                <w:sz w:val="20"/>
                <w:szCs w:val="20"/>
              </w:rPr>
              <w:t xml:space="preserve">Landlords require a certificate of insurance or declarations page as proof of coverage at lease signing and may require annual re-certification. Some landlords verify coverage through automated compliance tracking systems.</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Continuous Coverage</w:t>
            </w:r>
          </w:p>
          <w:p>
            <w:pPr>
              <w:spacing w:after="0" w:before="0"/>
            </w:pPr>
            <w:r>
              <w:rPr>
                <w:rFonts w:ascii="Arial" w:cs="Arial" w:eastAsia="Arial" w:hAnsi="Arial"/>
                <w:color w:val="2E3848"/>
                <w:sz w:val="20"/>
                <w:szCs w:val="20"/>
              </w:rPr>
              <w:t xml:space="preserve">Lease requirements typically mandate that coverage remain in force for the entire tenancy. A lapsed policy can be treated as a lease violation, potentially triggering default or eviction proceedings.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Lease Violations for Lapsed Coverage</w:t>
            </w:r>
          </w:p>
          <w:p>
            <w:pPr>
              <w:spacing w:after="0" w:before="0"/>
            </w:pPr>
            <w:r>
              <w:rPr>
                <w:rFonts w:ascii="Arial" w:cs="Arial" w:eastAsia="Arial" w:hAnsi="Arial"/>
                <w:color w:val="5A1010"/>
                <w:sz w:val="20"/>
                <w:szCs w:val="20"/>
              </w:rPr>
              <w:t xml:space="preserve">If your lease requires renters insurance and your policy lapses — due to non-payment, carrier cancellation, or other reasons — you may be in violation of your lease. This can result in lease termination, late fees, or other penalties specified in your lease agreement. Always ensure continuous coverage and notify your insurer of your address to prevent policy delivery failures.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400"/>
                <w:sz w:val="19"/>
                <w:szCs w:val="19"/>
              </w:rPr>
              <w:t xml:space="preserve">Landlord Cannot Force You to Use a Specific Carrier</w:t>
            </w:r>
          </w:p>
          <w:p>
            <w:pPr>
              <w:spacing w:after="0" w:before="0"/>
            </w:pPr>
            <w:r>
              <w:rPr>
                <w:rFonts w:ascii="Arial" w:cs="Arial" w:eastAsia="Arial" w:hAnsi="Arial"/>
                <w:color w:val="4A3000"/>
                <w:sz w:val="20"/>
                <w:szCs w:val="20"/>
              </w:rPr>
              <w:t xml:space="preserve">While landlords can require renters insurance, they generally cannot require tenants to purchase from a specific carrier. Tenants are free to shop for the best coverage and price from any licensed insurer, provided the policy meets the lease’s minimum requirements (typically the liability limit and additional insured endorsement). However, confirm this with local tenant rights laws in your area.</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8.  </w:t>
            </w:r>
            <w:r>
              <w:rPr>
                <w:rFonts w:ascii="Arial" w:cs="Arial" w:eastAsia="Arial" w:hAnsi="Arial"/>
                <w:b/>
                <w:bCs/>
                <w:color w:val="FFFFFF"/>
                <w:sz w:val="28"/>
                <w:szCs w:val="28"/>
              </w:rPr>
              <w:t xml:space="preserve">Renters Insurance for College Students</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College students represent one of the largest and most underinsured segments of the renters insurance market. Students living in dorms, off-campus apartments, or shared housing typically own thousands of dollars in electronics, clothing, and personal equipment — and face real liability exposure — yet most have no personal coverage of their own.</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Coverage Options for College Students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Parents’ Homeowners Policy</w:t>
            </w:r>
          </w:p>
          <w:p>
            <w:pPr>
              <w:spacing w:after="0" w:before="0"/>
            </w:pPr>
            <w:r>
              <w:rPr>
                <w:rFonts w:ascii="Arial" w:cs="Arial" w:eastAsia="Arial" w:hAnsi="Arial"/>
                <w:color w:val="2E3848"/>
                <w:sz w:val="20"/>
                <w:szCs w:val="20"/>
              </w:rPr>
              <w:t xml:space="preserve">In some cases, a full-time college student may be covered under their parents’ homeowners policy for personal property while living away at school. Coverage typically applies up to 10% of the parents’ Coverage C limit for property at a student’s temporary residence. However, this sub-limit (often $5,000–$10,000) may be insufficient, liability coverage may be limited, and many policies exclude students living independently in an off-campus apartment.</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Standalone Renters Policy</w:t>
            </w:r>
          </w:p>
          <w:p>
            <w:pPr>
              <w:spacing w:after="0" w:before="0"/>
            </w:pPr>
            <w:r>
              <w:rPr>
                <w:rFonts w:ascii="Arial" w:cs="Arial" w:eastAsia="Arial" w:hAnsi="Arial"/>
                <w:color w:val="2E3848"/>
                <w:sz w:val="20"/>
                <w:szCs w:val="20"/>
              </w:rPr>
              <w:t xml:space="preserve">The preferred approach for most college students — particularly those in off-campus apartments or in situations where parental coverage does not clearly apply. A standalone HO-4 policy provides full personal property, liability, and loss-of-use coverage in the student’s own name at a very affordable premium (often $100–$200 per year).</w:t>
            </w:r>
          </w:p>
        </w:tc>
      </w:tr>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Dorm Room Coverage</w:t>
            </w:r>
          </w:p>
          <w:p>
            <w:pPr>
              <w:spacing w:after="0" w:before="0"/>
            </w:pPr>
            <w:r>
              <w:rPr>
                <w:rFonts w:ascii="Arial" w:cs="Arial" w:eastAsia="Arial" w:hAnsi="Arial"/>
                <w:color w:val="2E3848"/>
                <w:sz w:val="20"/>
                <w:szCs w:val="20"/>
              </w:rPr>
              <w:t xml:space="preserve">Students living in dormitories may be partially covered under their parents’ homeowners policy for property in the dorm room (the 10% off-premises rule), but liability coverage may not extend to the student in the dorm setting. Dorm-specific renters insurance products are available from several carriers.</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Coverage for High-Value Items</w:t>
            </w:r>
          </w:p>
          <w:p>
            <w:pPr>
              <w:spacing w:after="0" w:before="0"/>
            </w:pPr>
            <w:r>
              <w:rPr>
                <w:rFonts w:ascii="Arial" w:cs="Arial" w:eastAsia="Arial" w:hAnsi="Arial"/>
                <w:color w:val="2E3848"/>
                <w:sz w:val="20"/>
                <w:szCs w:val="20"/>
              </w:rPr>
              <w:t xml:space="preserve">Students frequently own high-value electronics (laptops, cameras, tablets) that exceed standard personal property sublimits. A personal articles floater scheduled on the student’s own policy or the parents’ policy provides better protection for these items.</w:t>
            </w:r>
          </w:p>
        </w:tc>
      </w:tr>
    </w:tbl>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Special Considerations for College Students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Electronics-heavy exposure — </w:t>
      </w:r>
      <w:r>
        <w:rPr>
          <w:rFonts w:ascii="Arial" w:cs="Arial" w:eastAsia="Arial" w:hAnsi="Arial"/>
          <w:color w:val="2E3848"/>
          <w:sz w:val="22"/>
          <w:szCs w:val="22"/>
        </w:rPr>
        <w:t xml:space="preserve">the average college student owns $3,000–$8,000 in electronics (laptop, phone, tablet, gaming system, headphones, camera); theft is the most common cause of student personal property claims and is fully covered by renters insurance</w:t>
      </w:r>
    </w:p>
    <w:p>
      <w:pPr>
        <w:pStyle w:val="ListParagraph"/>
        <w:numPr>
          <w:ilvl w:val="0"/>
          <w:numId w:val="2"/>
        </w:numPr>
        <w:spacing w:after="60" w:before="60"/>
      </w:pPr>
      <w:r>
        <w:rPr>
          <w:rFonts w:ascii="Arial" w:cs="Arial" w:eastAsia="Arial" w:hAnsi="Arial"/>
          <w:b/>
          <w:bCs/>
          <w:color w:val="2E3E8A"/>
          <w:sz w:val="22"/>
          <w:szCs w:val="22"/>
        </w:rPr>
        <w:t xml:space="preserve">Bicycle coverage — </w:t>
      </w:r>
      <w:r>
        <w:rPr>
          <w:rFonts w:ascii="Arial" w:cs="Arial" w:eastAsia="Arial" w:hAnsi="Arial"/>
          <w:color w:val="2E3848"/>
          <w:sz w:val="22"/>
          <w:szCs w:val="22"/>
        </w:rPr>
        <w:t xml:space="preserve">bicycles are a primary transportation tool for many college students and are frequently stolen; renters insurance covers bicycles against theft, often without a deductible, up to the personal property limit</w:t>
      </w:r>
    </w:p>
    <w:p>
      <w:pPr>
        <w:pStyle w:val="ListParagraph"/>
        <w:numPr>
          <w:ilvl w:val="0"/>
          <w:numId w:val="2"/>
        </w:numPr>
        <w:spacing w:after="60" w:before="60"/>
      </w:pPr>
      <w:r>
        <w:rPr>
          <w:rFonts w:ascii="Arial" w:cs="Arial" w:eastAsia="Arial" w:hAnsi="Arial"/>
          <w:b/>
          <w:bCs/>
          <w:color w:val="2E3E8A"/>
          <w:sz w:val="22"/>
          <w:szCs w:val="22"/>
        </w:rPr>
        <w:t xml:space="preserve">Study abroad coverage — </w:t>
      </w:r>
      <w:r>
        <w:rPr>
          <w:rFonts w:ascii="Arial" w:cs="Arial" w:eastAsia="Arial" w:hAnsi="Arial"/>
          <w:color w:val="2E3848"/>
          <w:sz w:val="22"/>
          <w:szCs w:val="22"/>
        </w:rPr>
        <w:t xml:space="preserve">renters insurance personal property coverage is typically worldwide — meaning belongings taken abroad for study abroad programs are covered against theft and other covered perils, subject to policy conditions</w:t>
      </w:r>
    </w:p>
    <w:p>
      <w:pPr>
        <w:pStyle w:val="ListParagraph"/>
        <w:numPr>
          <w:ilvl w:val="0"/>
          <w:numId w:val="2"/>
        </w:numPr>
        <w:spacing w:after="60" w:before="60"/>
      </w:pPr>
      <w:r>
        <w:rPr>
          <w:rFonts w:ascii="Arial" w:cs="Arial" w:eastAsia="Arial" w:hAnsi="Arial"/>
          <w:b/>
          <w:bCs/>
          <w:color w:val="2E3E8A"/>
          <w:sz w:val="22"/>
          <w:szCs w:val="22"/>
        </w:rPr>
        <w:t xml:space="preserve">First-time renter liability education — </w:t>
      </w:r>
      <w:r>
        <w:rPr>
          <w:rFonts w:ascii="Arial" w:cs="Arial" w:eastAsia="Arial" w:hAnsi="Arial"/>
          <w:color w:val="2E3848"/>
          <w:sz w:val="22"/>
          <w:szCs w:val="22"/>
        </w:rPr>
        <w:t xml:space="preserve">many college students are unaware that they can be sued for injuries occurring in their apartment; renters insurance’s liability coverage is often a revelation to first-time renters who did not know they needed it</w:t>
      </w:r>
    </w:p>
    <w:p>
      <w:pPr>
        <w:pStyle w:val="ListParagraph"/>
        <w:numPr>
          <w:ilvl w:val="0"/>
          <w:numId w:val="2"/>
        </w:numPr>
        <w:spacing w:after="60" w:before="60"/>
      </w:pPr>
      <w:r>
        <w:rPr>
          <w:rFonts w:ascii="Arial" w:cs="Arial" w:eastAsia="Arial" w:hAnsi="Arial"/>
          <w:b/>
          <w:bCs/>
          <w:color w:val="2E3E8A"/>
          <w:sz w:val="22"/>
          <w:szCs w:val="22"/>
        </w:rPr>
        <w:t xml:space="preserve">Roommate clarity — </w:t>
      </w:r>
      <w:r>
        <w:rPr>
          <w:rFonts w:ascii="Arial" w:cs="Arial" w:eastAsia="Arial" w:hAnsi="Arial"/>
          <w:color w:val="2E3848"/>
          <w:sz w:val="22"/>
          <w:szCs w:val="22"/>
        </w:rPr>
        <w:t xml:space="preserve">as discussed in Topic 5, each roommate typically needs their own policy; college students sharing apartments should not assume one policy covers all roommates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7470" w:sz="18"/>
              <w:bottom w:val="none" w:color="FFFFFF" w:sz="0"/>
              <w:right w:val="none" w:color="FFFFFF" w:sz="0"/>
            </w:tcBorders>
            <w:shd w:fill="EAF5F4" w:val="clear"/>
            <w:tcMar>
              <w:top w:type="dxa" w:w="110"/>
              <w:left w:type="dxa" w:w="200"/>
              <w:bottom w:type="dxa" w:w="110"/>
              <w:right w:type="dxa" w:w="160"/>
            </w:tcMar>
          </w:tcPr>
          <w:p>
            <w:pPr>
              <w:spacing w:after="60" w:before="0"/>
            </w:pPr>
            <w:r>
              <w:rPr>
                <w:rFonts w:ascii="Arial" w:cs="Arial" w:eastAsia="Arial" w:hAnsi="Arial"/>
                <w:b/>
                <w:bCs/>
                <w:caps/>
                <w:color w:val="0F5A58"/>
                <w:sz w:val="19"/>
                <w:szCs w:val="19"/>
              </w:rPr>
              <w:t xml:space="preserve">College Student Coverage Value Example</w:t>
            </w:r>
          </w:p>
          <w:p>
            <w:pPr>
              <w:spacing w:after="0" w:before="0"/>
            </w:pPr>
            <w:r>
              <w:rPr>
                <w:rFonts w:ascii="Arial" w:cs="Arial" w:eastAsia="Arial" w:hAnsi="Arial"/>
                <w:color w:val="0A2830"/>
                <w:sz w:val="20"/>
                <w:szCs w:val="20"/>
              </w:rPr>
              <w:t xml:space="preserve">A junior’s off-campus apartment is burglarized. Stolen: laptop ($1,200), tablet ($600), gaming system ($400), noise-canceling headphones ($350), and bicycle ($800). Total loss: $3,350. Annual renters insurance premium: $150. After a $250 deductible, the student receives $3,100 — a 20x return on the annual premium in a single claim. Without renters insurance, the student absorbs the full $3,350 loss.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For college students, renters insurance is one of the smartest financial decisions available. The premium is often less than a textbook, the coverage protects thousands of dollars in electronics and belongings, and the liability protection addresses risks that few students consider until something goes wrong. Parents and students alike should confirm coverage before move-in day.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9.  </w:t>
            </w:r>
            <w:r>
              <w:rPr>
                <w:rFonts w:ascii="Arial" w:cs="Arial" w:eastAsia="Arial" w:hAnsi="Arial"/>
                <w:b/>
                <w:bCs/>
                <w:color w:val="FFFFFF"/>
                <w:sz w:val="28"/>
                <w:szCs w:val="28"/>
              </w:rPr>
              <w:t xml:space="preserve">Renters Insurance for Military Personnel</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Military service members face a unique set of renters insurance considerations driven by the distinctive aspects of military life: frequent moves and permanent change of station (PCS) orders, periods of deployment, housing in on-base military facilities (barracks, dormitories, family housing), and the need for coverage continuity during transitions.</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Key Considerations for Military Renters Insurance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Frequent Relocation (PCS)</w:t>
            </w:r>
          </w:p>
          <w:p>
            <w:pPr>
              <w:spacing w:after="0" w:before="0"/>
            </w:pPr>
            <w:r>
              <w:rPr>
                <w:rFonts w:ascii="Arial" w:cs="Arial" w:eastAsia="Arial" w:hAnsi="Arial"/>
                <w:color w:val="2E3848"/>
                <w:sz w:val="20"/>
                <w:szCs w:val="20"/>
              </w:rPr>
              <w:t xml:space="preserve">Military service members receive PCS orders requiring moves every 2–3 years on average. Renters policies are generally portable and can be updated with a new address when moving. Many insurers offer specific military discounts and simplified address-change processes for active duty personnel.</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Deployment Coverage</w:t>
            </w:r>
          </w:p>
          <w:p>
            <w:pPr>
              <w:spacing w:after="0" w:before="0"/>
            </w:pPr>
            <w:r>
              <w:rPr>
                <w:rFonts w:ascii="Arial" w:cs="Arial" w:eastAsia="Arial" w:hAnsi="Arial"/>
                <w:color w:val="2E3848"/>
                <w:sz w:val="20"/>
                <w:szCs w:val="20"/>
              </w:rPr>
              <w:t xml:space="preserve">Property left in a rental unit or storage during deployment continues to face theft, fire, and other covered perils. Renters insurance should remain active during deployment, not be cancelled to save money. Storage units and property left at the unit address should be confirmed as covered during the absence.</w:t>
            </w:r>
          </w:p>
        </w:tc>
      </w:tr>
      <w:tr>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On-Base Housing</w:t>
            </w:r>
          </w:p>
          <w:p>
            <w:pPr>
              <w:spacing w:after="0" w:before="0"/>
            </w:pPr>
            <w:r>
              <w:rPr>
                <w:rFonts w:ascii="Arial" w:cs="Arial" w:eastAsia="Arial" w:hAnsi="Arial"/>
                <w:color w:val="2E3848"/>
                <w:sz w:val="20"/>
                <w:szCs w:val="20"/>
              </w:rPr>
              <w:t xml:space="preserve">Service members living in on-base barracks or family housing are not automatically covered by military-provided insurance for personal belongings. USAA, Armed Forces Insurance (AFI), and other military-focused insurers offer renters policies specifically designed for on-base residents.</w:t>
            </w:r>
          </w:p>
        </w:tc>
        <w:tc>
          <w:tcPr>
            <w:tcW w:type="dxa" w:w="4620"/>
            <w:tcBorders>
              <w:top w:val="single" w:color="B0B8D4" w:sz="1"/>
              <w:left w:val="single" w:color="B0B8D4" w:sz="1"/>
              <w:bottom w:val="single" w:color="B0B8D4" w:sz="1"/>
              <w:right w:val="single" w:color="B0B8D4" w:sz="1"/>
            </w:tcBorders>
            <w:shd w:fill="EEF0FA" w:val="clear"/>
            <w:tcMar>
              <w:top w:type="dxa" w:w="110"/>
              <w:left w:type="dxa" w:w="160"/>
              <w:bottom w:type="dxa" w:w="110"/>
              <w:right w:type="dxa" w:w="160"/>
            </w:tcMar>
          </w:tcPr>
          <w:p>
            <w:pPr>
              <w:spacing w:after="60" w:before="0"/>
            </w:pPr>
            <w:r>
              <w:rPr>
                <w:rFonts w:ascii="Arial" w:cs="Arial" w:eastAsia="Arial" w:hAnsi="Arial"/>
                <w:b/>
                <w:bCs/>
                <w:color w:val="2E3E8A"/>
                <w:sz w:val="19"/>
                <w:szCs w:val="19"/>
              </w:rPr>
              <w:t xml:space="preserve">Servicemembers Civil Relief Act</w:t>
            </w:r>
          </w:p>
          <w:p>
            <w:pPr>
              <w:spacing w:after="0" w:before="0"/>
            </w:pPr>
            <w:r>
              <w:rPr>
                <w:rFonts w:ascii="Arial" w:cs="Arial" w:eastAsia="Arial" w:hAnsi="Arial"/>
                <w:color w:val="2E3848"/>
                <w:sz w:val="20"/>
                <w:szCs w:val="20"/>
              </w:rPr>
              <w:t xml:space="preserve">The Servicemembers Civil Relief Act (SCRA) provides certain lease termination rights for military members who receive PCS orders or deployment orders. Renters insurance companies that serve military members are generally familiar with SCRA-related situations and can accommodate mid-policy changes.</w:t>
            </w:r>
          </w:p>
        </w:tc>
      </w:tr>
    </w:tbl>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Military-Specific Renters Insurance Features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USAA membership — </w:t>
      </w:r>
      <w:r>
        <w:rPr>
          <w:rFonts w:ascii="Arial" w:cs="Arial" w:eastAsia="Arial" w:hAnsi="Arial"/>
          <w:color w:val="2E3848"/>
          <w:sz w:val="22"/>
          <w:szCs w:val="22"/>
        </w:rPr>
        <w:t xml:space="preserve">USAA is the leading provider of financial services and insurance for military members and their families; USAA renters insurance is specifically designed for the military lifestyle with deployment coverage, worldwide property protection, and competitive pricing for eligible members</w:t>
      </w:r>
    </w:p>
    <w:p>
      <w:pPr>
        <w:pStyle w:val="ListParagraph"/>
        <w:numPr>
          <w:ilvl w:val="0"/>
          <w:numId w:val="2"/>
        </w:numPr>
        <w:spacing w:after="60" w:before="60"/>
      </w:pPr>
      <w:r>
        <w:rPr>
          <w:rFonts w:ascii="Arial" w:cs="Arial" w:eastAsia="Arial" w:hAnsi="Arial"/>
          <w:b/>
          <w:bCs/>
          <w:color w:val="2E3E8A"/>
          <w:sz w:val="22"/>
          <w:szCs w:val="22"/>
        </w:rPr>
        <w:t xml:space="preserve">Armed Forces Insurance (AFI) — </w:t>
      </w:r>
      <w:r>
        <w:rPr>
          <w:rFonts w:ascii="Arial" w:cs="Arial" w:eastAsia="Arial" w:hAnsi="Arial"/>
          <w:color w:val="2E3848"/>
          <w:sz w:val="22"/>
          <w:szCs w:val="22"/>
        </w:rPr>
        <w:t xml:space="preserve">AFI provides insurance products specifically for military members and Department of Defense civilians, with renters insurance designed around military housing and lifestyle needs</w:t>
      </w:r>
    </w:p>
    <w:p>
      <w:pPr>
        <w:pStyle w:val="ListParagraph"/>
        <w:numPr>
          <w:ilvl w:val="0"/>
          <w:numId w:val="2"/>
        </w:numPr>
        <w:spacing w:after="60" w:before="60"/>
      </w:pPr>
      <w:r>
        <w:rPr>
          <w:rFonts w:ascii="Arial" w:cs="Arial" w:eastAsia="Arial" w:hAnsi="Arial"/>
          <w:b/>
          <w:bCs/>
          <w:color w:val="2E3E8A"/>
          <w:sz w:val="22"/>
          <w:szCs w:val="22"/>
        </w:rPr>
        <w:t xml:space="preserve">Military discounts — </w:t>
      </w:r>
      <w:r>
        <w:rPr>
          <w:rFonts w:ascii="Arial" w:cs="Arial" w:eastAsia="Arial" w:hAnsi="Arial"/>
          <w:color w:val="2E3848"/>
          <w:sz w:val="22"/>
          <w:szCs w:val="22"/>
        </w:rPr>
        <w:t xml:space="preserve">many major insurers (GEICO, Progressive, Nationwide, Allstate) offer military discounts on renters insurance for active duty, reserve, and veteran policyholders</w:t>
      </w:r>
    </w:p>
    <w:p>
      <w:pPr>
        <w:pStyle w:val="ListParagraph"/>
        <w:numPr>
          <w:ilvl w:val="0"/>
          <w:numId w:val="2"/>
        </w:numPr>
        <w:spacing w:after="60" w:before="60"/>
      </w:pPr>
      <w:r>
        <w:rPr>
          <w:rFonts w:ascii="Arial" w:cs="Arial" w:eastAsia="Arial" w:hAnsi="Arial"/>
          <w:b/>
          <w:bCs/>
          <w:color w:val="2E3E8A"/>
          <w:sz w:val="22"/>
          <w:szCs w:val="22"/>
        </w:rPr>
        <w:t xml:space="preserve">Worldwide personal property coverage — </w:t>
      </w:r>
      <w:r>
        <w:rPr>
          <w:rFonts w:ascii="Arial" w:cs="Arial" w:eastAsia="Arial" w:hAnsi="Arial"/>
          <w:color w:val="2E3848"/>
          <w:sz w:val="22"/>
          <w:szCs w:val="22"/>
        </w:rPr>
        <w:t xml:space="preserve">renters insurance personal property coverage is worldwide under most policies, meaning items taken overseas during deployment or international assignment are covered against theft and other covered perils</w:t>
      </w:r>
    </w:p>
    <w:p>
      <w:pPr>
        <w:pStyle w:val="ListParagraph"/>
        <w:numPr>
          <w:ilvl w:val="0"/>
          <w:numId w:val="2"/>
        </w:numPr>
        <w:spacing w:after="60" w:before="60"/>
      </w:pPr>
      <w:r>
        <w:rPr>
          <w:rFonts w:ascii="Arial" w:cs="Arial" w:eastAsia="Arial" w:hAnsi="Arial"/>
          <w:b/>
          <w:bCs/>
          <w:color w:val="2E3E8A"/>
          <w:sz w:val="22"/>
          <w:szCs w:val="22"/>
        </w:rPr>
        <w:t xml:space="preserve">Uniformed items coverage — </w:t>
      </w:r>
      <w:r>
        <w:rPr>
          <w:rFonts w:ascii="Arial" w:cs="Arial" w:eastAsia="Arial" w:hAnsi="Arial"/>
          <w:color w:val="2E3848"/>
          <w:sz w:val="22"/>
          <w:szCs w:val="22"/>
        </w:rPr>
        <w:t xml:space="preserve">military uniforms and equipment may be covered under the personal property provisions of a renters policy; some policies provide specific military equipment coverage endorsements</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Deployment Coverage Considerations</w:t>
      </w:r>
    </w:p>
    <w:p>
      <w:pPr>
        <w:spacing w:after="110" w:before="80"/>
      </w:pPr>
      <w:r>
        <w:rPr>
          <w:rFonts w:ascii="Arial" w:cs="Arial" w:eastAsia="Arial" w:hAnsi="Arial"/>
          <w:color w:val="141C2C"/>
          <w:sz w:val="22"/>
          <w:szCs w:val="22"/>
        </w:rPr>
        <w:t xml:space="preserve">When a service member deploys, their rental unit may be sublet to another tenant, left empty, or occupied by family members. Each of these situations has different insurance implications that should be discussed with the insurer before deployment:</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Empty unit during deployment — </w:t>
      </w:r>
      <w:r>
        <w:rPr>
          <w:rFonts w:ascii="Arial" w:cs="Arial" w:eastAsia="Arial" w:hAnsi="Arial"/>
          <w:color w:val="2E3848"/>
          <w:sz w:val="22"/>
          <w:szCs w:val="22"/>
        </w:rPr>
        <w:t xml:space="preserve">most renters policies continue to cover personal property left in the unit while the policyholder is deployed; confirm vacancy provisions apply and do not suspend coverage after a defined period</w:t>
      </w:r>
    </w:p>
    <w:p>
      <w:pPr>
        <w:pStyle w:val="ListParagraph"/>
        <w:numPr>
          <w:ilvl w:val="0"/>
          <w:numId w:val="2"/>
        </w:numPr>
        <w:spacing w:after="60" w:before="60"/>
      </w:pPr>
      <w:r>
        <w:rPr>
          <w:rFonts w:ascii="Arial" w:cs="Arial" w:eastAsia="Arial" w:hAnsi="Arial"/>
          <w:b/>
          <w:bCs/>
          <w:color w:val="2E3E8A"/>
          <w:sz w:val="22"/>
          <w:szCs w:val="22"/>
        </w:rPr>
        <w:t xml:space="preserve">Subletting to another party — </w:t>
      </w:r>
      <w:r>
        <w:rPr>
          <w:rFonts w:ascii="Arial" w:cs="Arial" w:eastAsia="Arial" w:hAnsi="Arial"/>
          <w:color w:val="2E3848"/>
          <w:sz w:val="22"/>
          <w:szCs w:val="22"/>
        </w:rPr>
        <w:t xml:space="preserve">subletting changes the occupancy arrangement and may affect coverage; notify the insurer of any subletting arrangement</w:t>
      </w:r>
    </w:p>
    <w:p>
      <w:pPr>
        <w:pStyle w:val="ListParagraph"/>
        <w:numPr>
          <w:ilvl w:val="0"/>
          <w:numId w:val="2"/>
        </w:numPr>
        <w:spacing w:after="60" w:before="60"/>
      </w:pPr>
      <w:r>
        <w:rPr>
          <w:rFonts w:ascii="Arial" w:cs="Arial" w:eastAsia="Arial" w:hAnsi="Arial"/>
          <w:b/>
          <w:bCs/>
          <w:color w:val="2E3E8A"/>
          <w:sz w:val="22"/>
          <w:szCs w:val="22"/>
        </w:rPr>
        <w:t xml:space="preserve">Property in storage — </w:t>
      </w:r>
      <w:r>
        <w:rPr>
          <w:rFonts w:ascii="Arial" w:cs="Arial" w:eastAsia="Arial" w:hAnsi="Arial"/>
          <w:color w:val="2E3848"/>
          <w:sz w:val="22"/>
          <w:szCs w:val="22"/>
        </w:rPr>
        <w:t xml:space="preserve">property moved to a commercial storage unit retains off-premises personal property coverage up to the applicable policy limit; confirm storage coverage limits with the insurer</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400"/>
                <w:sz w:val="19"/>
                <w:szCs w:val="19"/>
              </w:rPr>
              <w:t xml:space="preserve">SCRA Lease Protections and Insurance</w:t>
            </w:r>
          </w:p>
          <w:p>
            <w:pPr>
              <w:spacing w:after="0" w:before="0"/>
            </w:pPr>
            <w:r>
              <w:rPr>
                <w:rFonts w:ascii="Arial" w:cs="Arial" w:eastAsia="Arial" w:hAnsi="Arial"/>
                <w:color w:val="4A3000"/>
                <w:sz w:val="20"/>
                <w:szCs w:val="20"/>
              </w:rPr>
              <w:t xml:space="preserve">Under the Servicemembers Civil Relief Act, a service member who receives PCS orders or deployment orders of 90+ days can terminate a lease with 30 days’ notice without penalty. When the lease terminates, the renters insurance policy should also be updated or terminated accordingly. USAA and other military-focused insurers handle these transitions routinely.</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Military service members who rent their housing — whether on-base or off-base — need renters insurance just as much as any civilian renter. The unique aspects of military life — PCS moves, deployments, and on-base housing — create specific coverage needs that USAA and other military-focused insurers are designed to address. Keeping coverage active through deployments and PCS moves ensures continuous protection for personal belongings wherever military life takes you.</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160"/>
              <w:left w:type="dxa" w:w="240"/>
              <w:bottom w:type="dxa" w:w="160"/>
              <w:right w:type="dxa" w:w="240"/>
            </w:tcMar>
          </w:tcPr>
          <w:p>
            <w:pPr>
              <w:spacing w:after="0" w:before="0"/>
            </w:pPr>
            <w:r>
              <w:rPr>
                <w:rFonts w:ascii="Arial" w:cs="Arial" w:eastAsia="Arial" w:hAnsi="Arial"/>
                <w:b/>
                <w:bCs/>
                <w:color w:val="B8C4E8"/>
                <w:sz w:val="28"/>
                <w:szCs w:val="28"/>
              </w:rPr>
              <w:t xml:space="preserve">10.  </w:t>
            </w:r>
            <w:r>
              <w:rPr>
                <w:rFonts w:ascii="Arial" w:cs="Arial" w:eastAsia="Arial" w:hAnsi="Arial"/>
                <w:b/>
                <w:bCs/>
                <w:color w:val="FFFFFF"/>
                <w:sz w:val="28"/>
                <w:szCs w:val="28"/>
              </w:rPr>
              <w:t xml:space="preserve">Role of Renters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41C2C"/>
          <w:sz w:val="22"/>
          <w:szCs w:val="22"/>
        </w:rPr>
        <w:t xml:space="preserve">Renters insurance is a foundational component of a comprehensive personal insurance program. For most renters — particularly younger adults who are building their financial lives — renters insurance and auto insurance are the two primary policies that form the core of their insurance portfolio. Understanding how renters insurance fits into a complete program helps renters build on it intelligently as their financial situation evolves.</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How Renters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252E3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B0B8D4" w:sz="1"/>
              <w:left w:val="single" w:color="B0B8D4" w:sz="1"/>
              <w:bottom w:val="single" w:color="B0B8D4" w:sz="1"/>
              <w:right w:val="single" w:color="B0B8D4" w:sz="1"/>
            </w:tcBorders>
            <w:shd w:fill="EEF0FA" w:val="clear"/>
            <w:tcMar>
              <w:top w:type="dxa" w:w="100"/>
              <w:left w:type="dxa" w:w="160"/>
              <w:bottom w:type="dxa" w:w="100"/>
              <w:right w:type="dxa" w:w="160"/>
            </w:tcMar>
          </w:tcPr>
          <w:p>
            <w:pPr>
              <w:spacing w:after="0" w:before="0"/>
            </w:pPr>
            <w:r>
              <w:rPr>
                <w:rFonts w:ascii="Arial" w:cs="Arial" w:eastAsia="Arial" w:hAnsi="Arial"/>
                <w:color w:val="2E3848"/>
                <w:sz w:val="20"/>
                <w:szCs w:val="20"/>
              </w:rPr>
              <w:t xml:space="preserve">Excess personal liability above renters and auto policy limits. Provides an additional $1M–5M in liability protection. Most umbrella policies require a renters policy with $100,000 liability as the underlying coverage.</w:t>
            </w:r>
          </w:p>
        </w:tc>
      </w:tr>
      <w:tr>
        <w:tc>
          <w:tcPr>
            <w:tcW w:type="dxa" w:w="3000"/>
            <w:tcBorders>
              <w:top w:val="none" w:color="FFFFFF" w:sz="0"/>
              <w:left w:val="none" w:color="FFFFFF" w:sz="0"/>
              <w:bottom w:val="none" w:color="FFFFFF" w:sz="0"/>
              <w:right w:val="none" w:color="FFFFFF" w:sz="0"/>
            </w:tcBorders>
            <w:shd w:fill="1E2A6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Renters Insurance (HO-4)</w:t>
            </w:r>
          </w:p>
        </w:tc>
        <w:tc>
          <w:tcPr>
            <w:tcW w:type="dxa" w:w="6360"/>
            <w:tcBorders>
              <w:top w:val="single" w:color="B0B8D4" w:sz="1"/>
              <w:left w:val="single" w:color="B0B8D4" w:sz="1"/>
              <w:bottom w:val="single" w:color="B0B8D4" w:sz="1"/>
              <w:right w:val="single" w:color="B0B8D4" w:sz="1"/>
            </w:tcBorders>
            <w:shd w:fill="FFFFFF" w:val="clear"/>
            <w:tcMar>
              <w:top w:type="dxa" w:w="100"/>
              <w:left w:type="dxa" w:w="160"/>
              <w:bottom w:type="dxa" w:w="100"/>
              <w:right w:type="dxa" w:w="160"/>
            </w:tcMar>
          </w:tcPr>
          <w:p>
            <w:pPr>
              <w:spacing w:after="0" w:before="0"/>
            </w:pPr>
            <w:r>
              <w:rPr>
                <w:rFonts w:ascii="Arial" w:cs="Arial" w:eastAsia="Arial" w:hAnsi="Arial"/>
                <w:color w:val="2E3848"/>
                <w:sz w:val="20"/>
                <w:szCs w:val="20"/>
              </w:rPr>
              <w:t xml:space="preserve">Personal property, personal liability, loss of use, and medical payments. The core personal insurance policy for renters — protects belongings, addresses liability, and covers displacement costs.</w:t>
            </w:r>
          </w:p>
        </w:tc>
      </w:tr>
      <w:tr>
        <w:tc>
          <w:tcPr>
            <w:tcW w:type="dxa" w:w="3000"/>
            <w:tcBorders>
              <w:top w:val="none" w:color="FFFFFF" w:sz="0"/>
              <w:left w:val="none" w:color="FFFFFF" w:sz="0"/>
              <w:bottom w:val="none" w:color="FFFFFF" w:sz="0"/>
              <w:right w:val="none" w:color="FFFFFF" w:sz="0"/>
            </w:tcBorders>
            <w:shd w:fill="2E3E8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Insurance</w:t>
            </w:r>
          </w:p>
        </w:tc>
        <w:tc>
          <w:tcPr>
            <w:tcW w:type="dxa" w:w="6360"/>
            <w:tcBorders>
              <w:top w:val="single" w:color="B0B8D4" w:sz="1"/>
              <w:left w:val="single" w:color="B0B8D4" w:sz="1"/>
              <w:bottom w:val="single" w:color="B0B8D4" w:sz="1"/>
              <w:right w:val="single" w:color="B0B8D4" w:sz="1"/>
            </w:tcBorders>
            <w:shd w:fill="EEF0FA" w:val="clear"/>
            <w:tcMar>
              <w:top w:type="dxa" w:w="100"/>
              <w:left w:type="dxa" w:w="160"/>
              <w:bottom w:type="dxa" w:w="100"/>
              <w:right w:type="dxa" w:w="160"/>
            </w:tcMar>
          </w:tcPr>
          <w:p>
            <w:pPr>
              <w:spacing w:after="0" w:before="0"/>
            </w:pPr>
            <w:r>
              <w:rPr>
                <w:rFonts w:ascii="Arial" w:cs="Arial" w:eastAsia="Arial" w:hAnsi="Arial"/>
                <w:color w:val="2E3848"/>
                <w:sz w:val="20"/>
                <w:szCs w:val="20"/>
              </w:rPr>
              <w:t xml:space="preserve">Vehicle liability, collision, and comprehensive. Operates independently from renters insurance. Bundling auto and renters with the same carrier typically earns a multi-policy discount of 5–15%.</w:t>
            </w:r>
          </w:p>
        </w:tc>
      </w:tr>
      <w:tr>
        <w:tc>
          <w:tcPr>
            <w:tcW w:type="dxa" w:w="3000"/>
            <w:tcBorders>
              <w:top w:val="none" w:color="FFFFFF" w:sz="0"/>
              <w:left w:val="none" w:color="FFFFFF" w:sz="0"/>
              <w:bottom w:val="none" w:color="FFFFFF" w:sz="0"/>
              <w:right w:val="none" w:color="FFFFFF" w:sz="0"/>
            </w:tcBorders>
            <w:shd w:fill="0F5A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Articles Floater</w:t>
            </w:r>
          </w:p>
        </w:tc>
        <w:tc>
          <w:tcPr>
            <w:tcW w:type="dxa" w:w="6360"/>
            <w:tcBorders>
              <w:top w:val="single" w:color="B0B8D4" w:sz="1"/>
              <w:left w:val="single" w:color="B0B8D4" w:sz="1"/>
              <w:bottom w:val="single" w:color="B0B8D4" w:sz="1"/>
              <w:right w:val="single" w:color="B0B8D4" w:sz="1"/>
            </w:tcBorders>
            <w:shd w:fill="FFFFFF" w:val="clear"/>
            <w:tcMar>
              <w:top w:type="dxa" w:w="100"/>
              <w:left w:type="dxa" w:w="160"/>
              <w:bottom w:type="dxa" w:w="100"/>
              <w:right w:type="dxa" w:w="160"/>
            </w:tcMar>
          </w:tcPr>
          <w:p>
            <w:pPr>
              <w:spacing w:after="0" w:before="0"/>
            </w:pPr>
            <w:r>
              <w:rPr>
                <w:rFonts w:ascii="Arial" w:cs="Arial" w:eastAsia="Arial" w:hAnsi="Arial"/>
                <w:color w:val="2E3848"/>
                <w:sz w:val="20"/>
                <w:szCs w:val="20"/>
              </w:rPr>
              <w:t xml:space="preserve">Scheduled agreed value coverage for high-value items (jewelry, cameras, watches, instruments) that exceed renters insurance sublimits. Provides worldwide coverage with no deductible.</w:t>
            </w:r>
          </w:p>
        </w:tc>
      </w:tr>
      <w:tr>
        <w:tc>
          <w:tcPr>
            <w:tcW w:type="dxa" w:w="3000"/>
            <w:tcBorders>
              <w:top w:val="none" w:color="FFFFFF" w:sz="0"/>
              <w:left w:val="none" w:color="FFFFFF" w:sz="0"/>
              <w:bottom w:val="none" w:color="FFFFFF" w:sz="0"/>
              <w:right w:val="none" w:color="FFFFFF" w:sz="0"/>
            </w:tcBorders>
            <w:shd w:fill="3A4A5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Flood / Earthquake (if applicable)</w:t>
            </w:r>
          </w:p>
        </w:tc>
        <w:tc>
          <w:tcPr>
            <w:tcW w:type="dxa" w:w="6360"/>
            <w:tcBorders>
              <w:top w:val="single" w:color="B0B8D4" w:sz="1"/>
              <w:left w:val="single" w:color="B0B8D4" w:sz="1"/>
              <w:bottom w:val="single" w:color="B0B8D4" w:sz="1"/>
              <w:right w:val="single" w:color="B0B8D4" w:sz="1"/>
            </w:tcBorders>
            <w:shd w:fill="EEF0FA" w:val="clear"/>
            <w:tcMar>
              <w:top w:type="dxa" w:w="100"/>
              <w:left w:type="dxa" w:w="160"/>
              <w:bottom w:type="dxa" w:w="100"/>
              <w:right w:type="dxa" w:w="160"/>
            </w:tcMar>
          </w:tcPr>
          <w:p>
            <w:pPr>
              <w:spacing w:after="0" w:before="0"/>
            </w:pPr>
            <w:r>
              <w:rPr>
                <w:rFonts w:ascii="Arial" w:cs="Arial" w:eastAsia="Arial" w:hAnsi="Arial"/>
                <w:color w:val="2E3848"/>
                <w:sz w:val="20"/>
                <w:szCs w:val="20"/>
              </w:rPr>
              <w:t xml:space="preserve">Separate policies for renters in flood zones (NFIP renters coverage) or seismic areas (CEA or private earthquake). Contents-only coverage is available for renters at lower cost than full building policies.</w:t>
            </w:r>
          </w:p>
        </w:tc>
      </w:tr>
    </w:tbl>
    <w:p>
      <w:pPr>
        <w:spacing w:after="0" w:before="12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Key Coordination Points and Program Building Blocks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Bundle renters and auto with the same carrier — </w:t>
      </w:r>
      <w:r>
        <w:rPr>
          <w:rFonts w:ascii="Arial" w:cs="Arial" w:eastAsia="Arial" w:hAnsi="Arial"/>
          <w:color w:val="2E3848"/>
          <w:sz w:val="22"/>
          <w:szCs w:val="22"/>
        </w:rPr>
        <w:t xml:space="preserve">virtually all major carriers offer discounts for bundling renters and auto insurance. The combined discount often saves more than the standalone renters insurance premium — effectively making renters coverage free or nearly free</w:t>
      </w:r>
    </w:p>
    <w:p>
      <w:pPr>
        <w:pStyle w:val="ListParagraph"/>
        <w:numPr>
          <w:ilvl w:val="0"/>
          <w:numId w:val="2"/>
        </w:numPr>
        <w:spacing w:after="60" w:before="60"/>
      </w:pPr>
      <w:r>
        <w:rPr>
          <w:rFonts w:ascii="Arial" w:cs="Arial" w:eastAsia="Arial" w:hAnsi="Arial"/>
          <w:b/>
          <w:bCs/>
          <w:color w:val="2E3E8A"/>
          <w:sz w:val="22"/>
          <w:szCs w:val="22"/>
        </w:rPr>
        <w:t xml:space="preserve">Renters policy as umbrella foundation — </w:t>
      </w:r>
      <w:r>
        <w:rPr>
          <w:rFonts w:ascii="Arial" w:cs="Arial" w:eastAsia="Arial" w:hAnsi="Arial"/>
          <w:color w:val="2E3848"/>
          <w:sz w:val="22"/>
          <w:szCs w:val="22"/>
        </w:rPr>
        <w:t xml:space="preserve">a personal umbrella policy requires an underlying renters policy with minimum liability limits (typically $100,000). Establishing renters insurance is the necessary first step to adding an umbrella policy for additional liability protection</w:t>
      </w:r>
    </w:p>
    <w:p>
      <w:pPr>
        <w:pStyle w:val="ListParagraph"/>
        <w:numPr>
          <w:ilvl w:val="0"/>
          <w:numId w:val="2"/>
        </w:numPr>
        <w:spacing w:after="60" w:before="60"/>
      </w:pPr>
      <w:r>
        <w:rPr>
          <w:rFonts w:ascii="Arial" w:cs="Arial" w:eastAsia="Arial" w:hAnsi="Arial"/>
          <w:b/>
          <w:bCs/>
          <w:color w:val="2E3E8A"/>
          <w:sz w:val="22"/>
          <w:szCs w:val="22"/>
        </w:rPr>
        <w:t xml:space="preserve">Personal articles floater for sublimits — </w:t>
      </w:r>
      <w:r>
        <w:rPr>
          <w:rFonts w:ascii="Arial" w:cs="Arial" w:eastAsia="Arial" w:hAnsi="Arial"/>
          <w:color w:val="2E3848"/>
          <w:sz w:val="22"/>
          <w:szCs w:val="22"/>
        </w:rPr>
        <w:t xml:space="preserve">renters who own jewelry, cameras, instruments, watches, or other high-value items should add a personal articles floater for items exceeding the HO-4 sublimits; this can be added to the renters policy or as a standalone floater</w:t>
      </w:r>
    </w:p>
    <w:p>
      <w:pPr>
        <w:pStyle w:val="ListParagraph"/>
        <w:numPr>
          <w:ilvl w:val="0"/>
          <w:numId w:val="2"/>
        </w:numPr>
        <w:spacing w:after="60" w:before="60"/>
      </w:pPr>
      <w:r>
        <w:rPr>
          <w:rFonts w:ascii="Arial" w:cs="Arial" w:eastAsia="Arial" w:hAnsi="Arial"/>
          <w:b/>
          <w:bCs/>
          <w:color w:val="2E3E8A"/>
          <w:sz w:val="22"/>
          <w:szCs w:val="22"/>
        </w:rPr>
        <w:t xml:space="preserve">Health insurance coordination — </w:t>
      </w:r>
      <w:r>
        <w:rPr>
          <w:rFonts w:ascii="Arial" w:cs="Arial" w:eastAsia="Arial" w:hAnsi="Arial"/>
          <w:color w:val="2E3848"/>
          <w:sz w:val="22"/>
          <w:szCs w:val="22"/>
        </w:rPr>
        <w:t xml:space="preserve">the renters policy’s medical payments coverage (Coverage F) provides first-dollar coverage for guest injuries regardless of fault; it supplements (does not replace) health insurance and can prevent minor injury incidents from becoming liability claims</w:t>
      </w:r>
    </w:p>
    <w:p>
      <w:pPr>
        <w:pStyle w:val="ListParagraph"/>
        <w:numPr>
          <w:ilvl w:val="0"/>
          <w:numId w:val="2"/>
        </w:numPr>
        <w:spacing w:after="60" w:before="60"/>
      </w:pPr>
      <w:r>
        <w:rPr>
          <w:rFonts w:ascii="Arial" w:cs="Arial" w:eastAsia="Arial" w:hAnsi="Arial"/>
          <w:b/>
          <w:bCs/>
          <w:color w:val="2E3E8A"/>
          <w:sz w:val="22"/>
          <w:szCs w:val="22"/>
        </w:rPr>
        <w:t xml:space="preserve">Renter-to-owner transition planning — </w:t>
      </w:r>
      <w:r>
        <w:rPr>
          <w:rFonts w:ascii="Arial" w:cs="Arial" w:eastAsia="Arial" w:hAnsi="Arial"/>
          <w:color w:val="2E3848"/>
          <w:sz w:val="22"/>
          <w:szCs w:val="22"/>
        </w:rPr>
        <w:t xml:space="preserve">renters who are planning to purchase a home in the near future should keep their renters policy active until the homeowners policy takes effect. There is no coverage gap that should exist between policies; coordinate policy start and end dates carefully</w:t>
      </w:r>
    </w:p>
    <w:p>
      <w:pPr>
        <w:spacing w:after="0" w:before="100"/>
      </w:pPr>
      <w:r>
        <w:rPr>
          <w:rFonts w:ascii="Arial" w:cs="Arial" w:eastAsia="Arial" w:hAnsi="Arial"/>
        </w:rPr>
        <w:t xml:space="preserve"/>
      </w:r>
    </w:p>
    <w:p>
      <w:pPr>
        <w:pBdr>
          <w:bottom w:val="single" w:color="B8C4E8" w:sz="4" w:space="4"/>
        </w:pBdr>
        <w:spacing w:after="80" w:before="220"/>
      </w:pPr>
      <w:r>
        <w:rPr>
          <w:rFonts w:ascii="Arial" w:cs="Arial" w:eastAsia="Arial" w:hAnsi="Arial"/>
          <w:b/>
          <w:bCs/>
          <w:color w:val="1E2A6A"/>
          <w:sz w:val="24"/>
          <w:szCs w:val="24"/>
        </w:rPr>
        <w:t xml:space="preserve">From Renter to Homeowner — Insurance Program Evolution</w:t>
      </w:r>
    </w:p>
    <w:p>
      <w:pPr>
        <w:spacing w:after="110" w:before="80"/>
      </w:pPr>
      <w:r>
        <w:rPr>
          <w:rFonts w:ascii="Arial" w:cs="Arial" w:eastAsia="Arial" w:hAnsi="Arial"/>
          <w:color w:val="141C2C"/>
          <w:sz w:val="22"/>
          <w:szCs w:val="22"/>
        </w:rPr>
        <w:t xml:space="preserve">For many renters, their insurance program will evolve as their life circumstances change. The renters insurance journey often follows a predictable path:</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3E8A"/>
          <w:sz w:val="22"/>
          <w:szCs w:val="22"/>
        </w:rPr>
        <w:t xml:space="preserve">Stage 1: First Apartment — </w:t>
      </w:r>
      <w:r>
        <w:rPr>
          <w:rFonts w:ascii="Arial" w:cs="Arial" w:eastAsia="Arial" w:hAnsi="Arial"/>
          <w:color w:val="2E3848"/>
          <w:sz w:val="22"/>
          <w:szCs w:val="22"/>
        </w:rPr>
        <w:t xml:space="preserve">renters insurance + auto insurance. Bundle for discount. Add personal articles floater for high-value items. Consider umbrella if assets warrant it</w:t>
      </w:r>
    </w:p>
    <w:p>
      <w:pPr>
        <w:pStyle w:val="ListParagraph"/>
        <w:numPr>
          <w:ilvl w:val="0"/>
          <w:numId w:val="2"/>
        </w:numPr>
        <w:spacing w:after="60" w:before="60"/>
      </w:pPr>
      <w:r>
        <w:rPr>
          <w:rFonts w:ascii="Arial" w:cs="Arial" w:eastAsia="Arial" w:hAnsi="Arial"/>
          <w:b/>
          <w:bCs/>
          <w:color w:val="2E3E8A"/>
          <w:sz w:val="22"/>
          <w:szCs w:val="22"/>
        </w:rPr>
        <w:t xml:space="preserve">Stage 2: Established Renter — </w:t>
      </w:r>
      <w:r>
        <w:rPr>
          <w:rFonts w:ascii="Arial" w:cs="Arial" w:eastAsia="Arial" w:hAnsi="Arial"/>
          <w:color w:val="2E3848"/>
          <w:sz w:val="22"/>
          <w:szCs w:val="22"/>
        </w:rPr>
        <w:t xml:space="preserve">review and increase personal property limits as assets grow. Add personal umbrella policy. Schedule valuable items acquired over time</w:t>
      </w:r>
    </w:p>
    <w:p>
      <w:pPr>
        <w:pStyle w:val="ListParagraph"/>
        <w:numPr>
          <w:ilvl w:val="0"/>
          <w:numId w:val="2"/>
        </w:numPr>
        <w:spacing w:after="60" w:before="60"/>
      </w:pPr>
      <w:r>
        <w:rPr>
          <w:rFonts w:ascii="Arial" w:cs="Arial" w:eastAsia="Arial" w:hAnsi="Arial"/>
          <w:b/>
          <w:bCs/>
          <w:color w:val="2E3E8A"/>
          <w:sz w:val="22"/>
          <w:szCs w:val="22"/>
        </w:rPr>
        <w:t xml:space="preserve">Stage 3: Home Purchase — </w:t>
      </w:r>
      <w:r>
        <w:rPr>
          <w:rFonts w:ascii="Arial" w:cs="Arial" w:eastAsia="Arial" w:hAnsi="Arial"/>
          <w:color w:val="2E3848"/>
          <w:sz w:val="22"/>
          <w:szCs w:val="22"/>
        </w:rPr>
        <w:t xml:space="preserve">replace renters policy with homeowners policy on closing day. Confirm no gap exists between renters and homeowners effective dates. Update umbrella and personal articles schedules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6E18" w:sz="18"/>
              <w:bottom w:val="none" w:color="FFFFFF" w:sz="0"/>
              <w:right w:val="none" w:color="FFFFFF" w:sz="0"/>
            </w:tcBorders>
            <w:shd w:fill="FBF7EC" w:val="clear"/>
            <w:tcMar>
              <w:top w:type="dxa" w:w="110"/>
              <w:left w:type="dxa" w:w="200"/>
              <w:bottom w:type="dxa" w:w="110"/>
              <w:right w:type="dxa" w:w="160"/>
            </w:tcMar>
          </w:tcPr>
          <w:p>
            <w:pPr>
              <w:spacing w:after="60" w:before="0"/>
            </w:pPr>
            <w:r>
              <w:rPr>
                <w:rFonts w:ascii="Arial" w:cs="Arial" w:eastAsia="Arial" w:hAnsi="Arial"/>
                <w:b/>
                <w:bCs/>
                <w:caps/>
                <w:color w:val="7A5400"/>
                <w:sz w:val="19"/>
                <w:szCs w:val="19"/>
              </w:rPr>
              <w:t xml:space="preserve">Renters Insurance and Credit Score</w:t>
            </w:r>
          </w:p>
          <w:p>
            <w:pPr>
              <w:spacing w:after="0" w:before="0"/>
            </w:pPr>
            <w:r>
              <w:rPr>
                <w:rFonts w:ascii="Arial" w:cs="Arial" w:eastAsia="Arial" w:hAnsi="Arial"/>
                <w:color w:val="4A3000"/>
                <w:sz w:val="20"/>
                <w:szCs w:val="20"/>
              </w:rPr>
              <w:t xml:space="preserve">Some insurers use credit-based insurance scores to rate renters insurance policies. Renters with excellent credit typically pay the lowest premiums; those with poor credit may pay significantly more. In some states, the use of credit scoring in insurance is restricted or prohibited. Ask your agent whether credit scoring is used and how it affects your rate.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3E8A" w:sz="18"/>
              <w:bottom w:val="none" w:color="FFFFFF" w:sz="0"/>
              <w:right w:val="none" w:color="FFFFFF" w:sz="0"/>
            </w:tcBorders>
            <w:shd w:fill="EEF0FA" w:val="clear"/>
            <w:tcMar>
              <w:top w:type="dxa" w:w="110"/>
              <w:left w:type="dxa" w:w="200"/>
              <w:bottom w:type="dxa" w:w="110"/>
              <w:right w:type="dxa" w:w="160"/>
            </w:tcMar>
          </w:tcPr>
          <w:p>
            <w:pPr>
              <w:spacing w:after="0" w:before="0"/>
            </w:pPr>
            <w:r>
              <w:rPr>
                <w:rFonts w:ascii="Arial" w:cs="Arial" w:eastAsia="Arial" w:hAnsi="Arial"/>
                <w:b/>
                <w:bCs/>
                <w:color w:val="1E2A6A"/>
                <w:sz w:val="20"/>
                <w:szCs w:val="20"/>
              </w:rPr>
              <w:t xml:space="preserve">Key Takeaway: </w:t>
            </w:r>
            <w:r>
              <w:rPr>
                <w:rFonts w:ascii="Arial" w:cs="Arial" w:eastAsia="Arial" w:hAnsi="Arial"/>
                <w:color w:val="2E3848"/>
                <w:sz w:val="20"/>
                <w:szCs w:val="20"/>
              </w:rPr>
              <w:t xml:space="preserve">Renters insurance is the most affordable and highest-value foundation for a personal insurance program. Combined with auto insurance and a personal umbrella policy, it provides comprehensive financial protection against property loss, liability, and displacement costs. Start here, build intelligently, and review annually as your possessions and financial situation grow.</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2A6A"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Your Belongings. Your Liability. Your Peace of Mind.</w:t>
            </w:r>
          </w:p>
          <w:p>
            <w:pPr>
              <w:spacing w:after="100" w:before="0"/>
            </w:pPr>
            <w:r>
              <w:rPr>
                <w:rFonts w:ascii="Arial" w:cs="Arial" w:eastAsia="Arial" w:hAnsi="Arial"/>
                <w:color w:val="B8C4E8"/>
                <w:sz w:val="22"/>
                <w:szCs w:val="22"/>
              </w:rPr>
              <w:t xml:space="preserve">For less than the cost of a dinner out each month, renters insurance protects everything you own, covers your personal liability, and ensures that a fire, theft, or disaster does not become a financial catastrophe. It is one of the smartest and most affordable financial decisions any renter can make.</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D4D8E4" w:sz="4" w:space="6"/>
        </w:pBdr>
        <w:spacing w:after="80" w:before="0"/>
      </w:pPr>
      <w:r>
        <w:rPr>
          <w:rFonts w:ascii="Arial" w:cs="Arial" w:eastAsia="Arial" w:hAnsi="Arial"/>
          <w:b/>
          <w:bCs/>
          <w:caps/>
          <w:color w:val="6A7280"/>
          <w:sz w:val="19"/>
          <w:szCs w:val="19"/>
        </w:rPr>
        <w:t xml:space="preserve">Disclaimer</w:t>
      </w:r>
    </w:p>
    <w:p>
      <w:pPr>
        <w:spacing w:after="120" w:before="0"/>
      </w:pPr>
      <w:r>
        <w:rPr>
          <w:rFonts w:ascii="Arial" w:cs="Arial" w:eastAsia="Arial" w:hAnsi="Arial"/>
          <w:color w:val="6A7280"/>
          <w:sz w:val="18"/>
          <w:szCs w:val="18"/>
        </w:rPr>
        <w:t xml:space="preserve">The information contained in this article is intended for general informational and educational purposes only and should not be construed as legal, financial, or insurance advice. Renters insurance coverage terms, exclusions, sublimits, and requirements vary significantly by carrier, state, and individual policy. State laws regarding landlord insurance requirements, tenant rights, and credit scoring in insurance also vary. It is the sole responsibility of the reader to carefully review their individual insurance policy and applicable state laws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280"/>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8C4E8" w:sz="4" w:space="4"/>
      </w:pBdr>
      <w:spacing w:after="0" w:before="0"/>
    </w:pPr>
    <w:r>
      <w:rPr>
        <w:rFonts w:ascii="Arial" w:cs="Arial" w:eastAsia="Arial" w:hAnsi="Arial"/>
        <w:color w:val="6A7280"/>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8C4E8" w:sz="4" w:space="6"/>
      </w:pBdr>
      <w:spacing w:after="0" w:before="0"/>
    </w:pPr>
    <w:r>
      <w:rPr>
        <w:rFonts w:ascii="Arial" w:cs="Arial" w:eastAsia="Arial" w:hAnsi="Arial"/>
        <w:b/>
        <w:bCs/>
        <w:color w:val="2E3E8A"/>
        <w:sz w:val="18"/>
        <w:szCs w:val="18"/>
      </w:rPr>
      <w:t xml:space="preserve">RENTERS INSURANCE GUIDE</w:t>
    </w:r>
    <w:r>
      <w:rPr>
        <w:rFonts w:ascii="Arial" w:cs="Arial" w:eastAsia="Arial" w:hAnsi="Arial"/>
        <w:color w:val="6A7280"/>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E2A6A"/>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3E8A"/>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2026-05-06T04:53:05.193Z</dcterms:created>
  <dcterms:modified xsi:type="dcterms:W3CDTF">2026-05-06T04:53:05.210Z</dcterms:modified>
</cp:coreProperties>
</file>

<file path=docProps/custom.xml><?xml version="1.0" encoding="utf-8"?>
<Properties xmlns="http://schemas.openxmlformats.org/officeDocument/2006/custom-properties" xmlns:vt="http://schemas.openxmlformats.org/officeDocument/2006/docPropsVTypes"/>
</file>